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2" w:type="dxa"/>
        <w:tblLook w:val="04A0" w:firstRow="1" w:lastRow="0" w:firstColumn="1" w:lastColumn="0" w:noHBand="0" w:noVBand="1"/>
      </w:tblPr>
      <w:tblGrid>
        <w:gridCol w:w="9792"/>
      </w:tblGrid>
      <w:tr w:rsidR="00F644CF" w14:paraId="783E6DC8" w14:textId="77777777">
        <w:tc>
          <w:tcPr>
            <w:tcW w:w="9792" w:type="dxa"/>
            <w:shd w:val="clear" w:color="auto" w:fill="0A1628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2FB0927A" w14:textId="77777777" w:rsidR="00F644CF" w:rsidRDefault="00000000">
            <w:pPr>
              <w:spacing w:after="80"/>
            </w:pPr>
            <w:r>
              <w:rPr>
                <w:rFonts w:ascii="Arial" w:hAnsi="Arial"/>
                <w:caps/>
                <w:color w:val="C9921A"/>
                <w:sz w:val="18"/>
              </w:rPr>
              <w:t>FROM COST CENTRE TO VALUE ENGINE  ·  PMO-MVM™</w:t>
            </w:r>
          </w:p>
          <w:p w14:paraId="23F0299D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Appendix C · The 90-Day Value Proof Sprint™ Runbook</w:t>
            </w:r>
          </w:p>
          <w:p w14:paraId="4F7936F6" w14:textId="77777777" w:rsidR="00F644CF" w:rsidRDefault="00000000">
            <w:pPr>
              <w:spacing w:before="80" w:line="300" w:lineRule="auto"/>
            </w:pPr>
            <w:r>
              <w:rPr>
                <w:rFonts w:ascii="Arial" w:hAnsi="Arial"/>
                <w:color w:val="CCCCCC"/>
                <w:sz w:val="18"/>
              </w:rPr>
              <w:t>Chapter 7 Action Tool  ·  Step 4: Building the Evidence Trail  ·  RUN PMO Consulting™</w:t>
            </w:r>
          </w:p>
        </w:tc>
      </w:tr>
    </w:tbl>
    <w:p w14:paraId="0E067983" w14:textId="77777777" w:rsidR="00F644CF" w:rsidRDefault="00F644CF">
      <w:pPr>
        <w:spacing w:before="160" w:after="1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9792"/>
      </w:tblGrid>
      <w:tr w:rsidR="00F644CF" w14:paraId="5271CFE2" w14:textId="77777777">
        <w:tc>
          <w:tcPr>
            <w:tcW w:w="9792" w:type="dxa"/>
            <w:tcBorders>
              <w:top w:val="single" w:sz="4" w:space="0" w:color="C9921A"/>
              <w:left w:val="single" w:sz="4" w:space="0" w:color="C9921A"/>
              <w:bottom w:val="single" w:sz="4" w:space="0" w:color="C9921A"/>
              <w:right w:val="single" w:sz="4" w:space="0" w:color="C9921A"/>
            </w:tcBorders>
            <w:shd w:val="clear" w:color="auto" w:fill="FFF8E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97040C7" w14:textId="77777777" w:rsidR="00F644CF" w:rsidRDefault="00000000">
            <w:pPr>
              <w:spacing w:after="80" w:line="320" w:lineRule="auto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t xml:space="preserve">HOW TO USE THIS TOOL  </w:t>
            </w:r>
            <w:r>
              <w:rPr>
                <w:rFonts w:ascii="Arial" w:hAnsi="Arial"/>
                <w:color w:val="1A1A1A"/>
                <w:sz w:val="18"/>
              </w:rPr>
              <w:t>Complete one section per phase. Fill in owner names before the sprint begins — not after. Every deliverable must have a named owner. Every success signal must be agreed with your executive sponsor. This planner is not a status report. It is a commitment device.</w:t>
            </w:r>
          </w:p>
        </w:tc>
      </w:tr>
    </w:tbl>
    <w:p w14:paraId="7340F6C7" w14:textId="77777777" w:rsidR="00F644CF" w:rsidRDefault="00F644CF">
      <w:pPr>
        <w:spacing w:before="120" w:after="120"/>
      </w:pPr>
    </w:p>
    <w:p w14:paraId="1E481CCB" w14:textId="77777777" w:rsidR="00F644CF" w:rsidRDefault="00000000">
      <w:pPr>
        <w:pBdr>
          <w:bottom w:val="single" w:sz="4" w:space="1" w:color="C9921A"/>
        </w:pBdr>
        <w:spacing w:after="120"/>
      </w:pPr>
      <w:r>
        <w:rPr>
          <w:rFonts w:ascii="Arial" w:hAnsi="Arial"/>
          <w:b/>
          <w:caps/>
          <w:color w:val="0A1628"/>
          <w:sz w:val="20"/>
        </w:rPr>
        <w:t>SECTION 1 — SPRINT OVERVIEW</w:t>
      </w:r>
    </w:p>
    <w:tbl>
      <w:tblPr>
        <w:tblW w:w="9792" w:type="dxa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</w:tblGrid>
      <w:tr w:rsidR="00F644CF" w14:paraId="390F59A8" w14:textId="77777777"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54BD2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Sprint Start Date</w:t>
            </w:r>
          </w:p>
          <w:p w14:paraId="47BA9A58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000C0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Sprint End Date (Day 90)</w:t>
            </w:r>
          </w:p>
          <w:p w14:paraId="4CE9BD56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1622F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Executive Sponsor</w:t>
            </w:r>
          </w:p>
          <w:p w14:paraId="3BF08C07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8B20D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PMO Lead</w:t>
            </w:r>
          </w:p>
          <w:p w14:paraId="18135778" w14:textId="77777777" w:rsidR="00F644CF" w:rsidRDefault="00F644CF"/>
        </w:tc>
      </w:tr>
      <w:tr w:rsidR="00F644CF" w14:paraId="06100998" w14:textId="77777777"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F4B50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Portfolio Slice Selected</w:t>
            </w:r>
          </w:p>
          <w:p w14:paraId="23290844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EE820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Strategic Mandate / Priority Connected To</w:t>
            </w:r>
          </w:p>
          <w:p w14:paraId="3A8C0225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B1C49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Primary Value Objective (What must shift in 90 days?)</w:t>
            </w:r>
          </w:p>
          <w:p w14:paraId="7EB8E3FF" w14:textId="77777777" w:rsidR="00F644CF" w:rsidRDefault="00F644CF"/>
        </w:tc>
        <w:tc>
          <w:tcPr>
            <w:tcW w:w="2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FB8C8" w14:textId="77777777" w:rsidR="00F644CF" w:rsidRDefault="00000000">
            <w:pPr>
              <w:spacing w:after="480"/>
            </w:pPr>
            <w:r>
              <w:rPr>
                <w:rFonts w:ascii="Arial" w:hAnsi="Arial"/>
                <w:b/>
                <w:color w:val="0A1628"/>
                <w:sz w:val="16"/>
              </w:rPr>
              <w:t>Baseline Metric (Where are we today?)</w:t>
            </w:r>
          </w:p>
          <w:p w14:paraId="74308FF8" w14:textId="77777777" w:rsidR="00F644CF" w:rsidRDefault="00F644CF"/>
        </w:tc>
      </w:tr>
    </w:tbl>
    <w:p w14:paraId="304CC04C" w14:textId="77777777" w:rsidR="00F644CF" w:rsidRDefault="00F644CF">
      <w:pPr>
        <w:spacing w:before="160" w:after="1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1200"/>
        <w:gridCol w:w="4000"/>
        <w:gridCol w:w="4592"/>
      </w:tblGrid>
      <w:tr w:rsidR="00F644CF" w14:paraId="315E3C0C" w14:textId="77777777">
        <w:tc>
          <w:tcPr>
            <w:tcW w:w="1200" w:type="dxa"/>
            <w:shd w:val="clear" w:color="auto" w:fill="0A1628"/>
            <w:tcMar>
              <w:top w:w="120" w:type="dxa"/>
              <w:left w:w="200" w:type="dxa"/>
              <w:bottom w:w="120" w:type="dxa"/>
              <w:right w:w="100" w:type="dxa"/>
            </w:tcMar>
          </w:tcPr>
          <w:p w14:paraId="0B79E04E" w14:textId="77777777" w:rsidR="00F644CF" w:rsidRDefault="00000000">
            <w:pPr>
              <w:jc w:val="center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t>PHASE</w:t>
            </w:r>
            <w:r>
              <w:rPr>
                <w:rFonts w:ascii="Arial" w:hAnsi="Arial"/>
                <w:b/>
                <w:caps/>
                <w:color w:val="C9921A"/>
                <w:sz w:val="18"/>
              </w:rPr>
              <w:br/>
              <w:t>01</w:t>
            </w:r>
          </w:p>
        </w:tc>
        <w:tc>
          <w:tcPr>
            <w:tcW w:w="4000" w:type="dxa"/>
            <w:shd w:val="clear" w:color="auto" w:fill="0A1628"/>
            <w:tcMar>
              <w:top w:w="120" w:type="dxa"/>
              <w:left w:w="120" w:type="dxa"/>
              <w:bottom w:w="120" w:type="dxa"/>
              <w:right w:w="60" w:type="dxa"/>
            </w:tcMar>
          </w:tcPr>
          <w:p w14:paraId="5D9EC8C1" w14:textId="77777777" w:rsidR="00F644CF" w:rsidRDefault="00000000">
            <w:pPr>
              <w:spacing w:after="80"/>
            </w:pPr>
            <w:r>
              <w:rPr>
                <w:rFonts w:ascii="Arial" w:hAnsi="Arial"/>
                <w:color w:val="CCCCCC"/>
                <w:sz w:val="18"/>
              </w:rPr>
              <w:t>Days 1–30</w:t>
            </w:r>
          </w:p>
          <w:p w14:paraId="2F888BB3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FFFFFF"/>
                <w:sz w:val="32"/>
              </w:rPr>
              <w:t>Clarity Sprint</w:t>
            </w:r>
          </w:p>
        </w:tc>
        <w:tc>
          <w:tcPr>
            <w:tcW w:w="4592" w:type="dxa"/>
            <w:shd w:val="clear" w:color="auto" w:fill="0A1628"/>
            <w:tcMar>
              <w:top w:w="120" w:type="dxa"/>
              <w:left w:w="60" w:type="dxa"/>
              <w:bottom w:w="120" w:type="dxa"/>
              <w:right w:w="200" w:type="dxa"/>
            </w:tcMar>
          </w:tcPr>
          <w:p w14:paraId="246427F9" w14:textId="77777777" w:rsidR="00F644CF" w:rsidRDefault="00000000">
            <w:pPr>
              <w:spacing w:before="200" w:line="320" w:lineRule="auto"/>
              <w:jc w:val="right"/>
            </w:pPr>
            <w:r>
              <w:rPr>
                <w:rFonts w:ascii="Arial" w:hAnsi="Arial"/>
                <w:i/>
                <w:color w:val="CCCCCC"/>
                <w:sz w:val="20"/>
              </w:rPr>
              <w:t>Diagnose · Map · Baseline · Align</w:t>
            </w:r>
          </w:p>
        </w:tc>
      </w:tr>
    </w:tbl>
    <w:p w14:paraId="073261DE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4F5EA8E5" w14:textId="77777777"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13C65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FOCUS AREAS</w:t>
            </w:r>
          </w:p>
        </w:tc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6B1C2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DELIVERABLES</w:t>
            </w:r>
          </w:p>
        </w:tc>
        <w:tc>
          <w:tcPr>
            <w:tcW w:w="3264" w:type="dxa"/>
            <w:tcBorders>
              <w:top w:val="single" w:sz="4" w:space="0" w:color="1A6B3C"/>
              <w:left w:val="single" w:sz="4" w:space="0" w:color="1A6B3C"/>
              <w:bottom w:val="single" w:sz="4" w:space="0" w:color="1A6B3C"/>
              <w:right w:val="single" w:sz="4" w:space="0" w:color="1A6B3C"/>
            </w:tcBorders>
            <w:shd w:val="clear" w:color="auto" w:fill="1A6B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6E0265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SUCCESS SIGNALS</w:t>
            </w:r>
          </w:p>
        </w:tc>
      </w:tr>
      <w:tr w:rsidR="00F644CF" w14:paraId="3EE38D6D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82289D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t>→  Map current PMO value output: what is delivered vs what leadership can see</w:t>
            </w:r>
          </w:p>
          <w:p w14:paraId="055CFD8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Identify the top 3 gaps between what leadership needs and what the PMO provides</w:t>
            </w:r>
          </w:p>
          <w:p w14:paraId="5B78076D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Assess executive confidence: trust signals, decision patterns, escalation frequency</w:t>
            </w:r>
          </w:p>
          <w:p w14:paraId="26C1CE72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Understand portfolio health: which initiatives are on track vs masking delays</w:t>
            </w:r>
          </w:p>
          <w:p w14:paraId="7419A9D4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lastRenderedPageBreak/>
              <w:t>→  Define the first MVP direction: what to deliver first to earn trust fast</w:t>
            </w:r>
          </w:p>
          <w:p w14:paraId="17950F9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Complete first sponsor one-to-one: listen before you report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8505ED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lastRenderedPageBreak/>
              <w:t>✓  PMO value visibility map (1 page)</w:t>
            </w:r>
          </w:p>
          <w:p w14:paraId="264133A9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Top 3 executive trust gaps documented</w:t>
            </w:r>
          </w:p>
          <w:p w14:paraId="2E6796B7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Portfolio health snapshot produced</w:t>
            </w:r>
          </w:p>
          <w:p w14:paraId="570DA66C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First MVPdirection agreed with sponsor</w:t>
            </w:r>
          </w:p>
          <w:p w14:paraId="41B66310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Stakeholder appetite scan completed</w:t>
            </w:r>
          </w:p>
          <w:p w14:paraId="0D0330E3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Sprint dashboard launched</w:t>
            </w:r>
          </w:p>
          <w:p w14:paraId="4E77204C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lastRenderedPageBreak/>
              <w:t>✓  First Weekly EVP™ published (even if data is directional)</w:t>
            </w:r>
          </w:p>
          <w:p w14:paraId="4B1EE76A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Baseline metrics set for all 3 services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A0A53F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lastRenderedPageBreak/>
              <w:t>◉  Sponsor has received and commented on the first EVP™</w:t>
            </w:r>
          </w:p>
          <w:p w14:paraId="5CF056A0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Top 3 trust gaps are named — not assumed</w:t>
            </w:r>
          </w:p>
          <w:p w14:paraId="0B3811F8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You know which ONE decision your sponsor needs to make in the next 30 days</w:t>
            </w:r>
          </w:p>
          <w:p w14:paraId="01160268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Portfolio baseline is documented and dated</w:t>
            </w:r>
          </w:p>
          <w:p w14:paraId="446702C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Sponsor has agreed the metrics before measurement begins</w:t>
            </w:r>
          </w:p>
        </w:tc>
      </w:tr>
    </w:tbl>
    <w:p w14:paraId="3AB565D1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69763038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FC6E2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Sprint Owner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DC2A3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Key Stakeholders to Brief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0CEB2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Phase Sign-Off (Sponsor Signature)</w:t>
            </w:r>
          </w:p>
        </w:tc>
      </w:tr>
    </w:tbl>
    <w:p w14:paraId="7624BEF7" w14:textId="77777777" w:rsidR="00F644CF" w:rsidRDefault="00F644CF">
      <w:pPr>
        <w:spacing w:before="200" w:after="20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1200"/>
        <w:gridCol w:w="4000"/>
        <w:gridCol w:w="4592"/>
      </w:tblGrid>
      <w:tr w:rsidR="00F644CF" w14:paraId="4E875001" w14:textId="77777777">
        <w:tc>
          <w:tcPr>
            <w:tcW w:w="1200" w:type="dxa"/>
            <w:shd w:val="clear" w:color="auto" w:fill="0D3B5E"/>
            <w:tcMar>
              <w:top w:w="120" w:type="dxa"/>
              <w:left w:w="200" w:type="dxa"/>
              <w:bottom w:w="120" w:type="dxa"/>
              <w:right w:w="100" w:type="dxa"/>
            </w:tcMar>
          </w:tcPr>
          <w:p w14:paraId="7ABEF5C6" w14:textId="77777777" w:rsidR="00F644CF" w:rsidRDefault="00000000">
            <w:pPr>
              <w:jc w:val="center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t>PHASE</w:t>
            </w:r>
            <w:r>
              <w:rPr>
                <w:rFonts w:ascii="Arial" w:hAnsi="Arial"/>
                <w:b/>
                <w:caps/>
                <w:color w:val="C9921A"/>
                <w:sz w:val="18"/>
              </w:rPr>
              <w:br/>
              <w:t>02</w:t>
            </w:r>
          </w:p>
        </w:tc>
        <w:tc>
          <w:tcPr>
            <w:tcW w:w="4000" w:type="dxa"/>
            <w:shd w:val="clear" w:color="auto" w:fill="0D3B5E"/>
            <w:tcMar>
              <w:top w:w="120" w:type="dxa"/>
              <w:left w:w="120" w:type="dxa"/>
              <w:bottom w:w="120" w:type="dxa"/>
              <w:right w:w="60" w:type="dxa"/>
            </w:tcMar>
          </w:tcPr>
          <w:p w14:paraId="0AE7AA70" w14:textId="77777777" w:rsidR="00F644CF" w:rsidRDefault="00000000">
            <w:pPr>
              <w:spacing w:after="80"/>
            </w:pPr>
            <w:r>
              <w:rPr>
                <w:rFonts w:ascii="Arial" w:hAnsi="Arial"/>
                <w:color w:val="CCCCCC"/>
                <w:sz w:val="18"/>
              </w:rPr>
              <w:t>Days 31–60</w:t>
            </w:r>
          </w:p>
          <w:p w14:paraId="748247C0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FFFFFF"/>
                <w:sz w:val="32"/>
              </w:rPr>
              <w:t>Trust Accelerator</w:t>
            </w:r>
          </w:p>
        </w:tc>
        <w:tc>
          <w:tcPr>
            <w:tcW w:w="4592" w:type="dxa"/>
            <w:shd w:val="clear" w:color="auto" w:fill="0D3B5E"/>
            <w:tcMar>
              <w:top w:w="120" w:type="dxa"/>
              <w:left w:w="60" w:type="dxa"/>
              <w:bottom w:w="120" w:type="dxa"/>
              <w:right w:w="200" w:type="dxa"/>
            </w:tcMar>
          </w:tcPr>
          <w:p w14:paraId="45079260" w14:textId="77777777" w:rsidR="00F644CF" w:rsidRDefault="00000000">
            <w:pPr>
              <w:spacing w:before="200" w:line="320" w:lineRule="auto"/>
              <w:jc w:val="right"/>
            </w:pPr>
            <w:r>
              <w:rPr>
                <w:rFonts w:ascii="Arial" w:hAnsi="Arial"/>
                <w:i/>
                <w:color w:val="CCCCCC"/>
                <w:sz w:val="20"/>
              </w:rPr>
              <w:t>Design · Build · Measure · Show Movement</w:t>
            </w:r>
          </w:p>
        </w:tc>
      </w:tr>
    </w:tbl>
    <w:p w14:paraId="38151C1E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017138D3" w14:textId="77777777"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47801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FOCUS AREAS</w:t>
            </w:r>
          </w:p>
        </w:tc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C6E52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DELIVERABLES</w:t>
            </w:r>
          </w:p>
        </w:tc>
        <w:tc>
          <w:tcPr>
            <w:tcW w:w="3264" w:type="dxa"/>
            <w:tcBorders>
              <w:top w:val="single" w:sz="4" w:space="0" w:color="1A6B3C"/>
              <w:left w:val="single" w:sz="4" w:space="0" w:color="1A6B3C"/>
              <w:bottom w:val="single" w:sz="4" w:space="0" w:color="1A6B3C"/>
              <w:right w:val="single" w:sz="4" w:space="0" w:color="1A6B3C"/>
            </w:tcBorders>
            <w:shd w:val="clear" w:color="auto" w:fill="1A6B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0FCDB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SUCCESS SIGNALS</w:t>
            </w:r>
          </w:p>
        </w:tc>
      </w:tr>
      <w:tr w:rsidR="00F644CF" w14:paraId="3729DB2B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9DB344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t>→  Add services 2 and 3 — ONLY after service 1 has one evidenced output</w:t>
            </w:r>
          </w:p>
          <w:p w14:paraId="0FF335E3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Run first portfolio prioritisation session: present scored output to leadership</w:t>
            </w:r>
          </w:p>
          <w:p w14:paraId="0066FFFD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Build outcome-driven executive visibility: decision-grade dashboards, not activity reports</w:t>
            </w:r>
          </w:p>
          <w:p w14:paraId="0A773B12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Establish governance model: lightweight, executive-friendly, accountability-clear</w:t>
            </w:r>
          </w:p>
          <w:p w14:paraId="1B21D0D3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Design portfolio prioritisation logic: what gets funded, paused, or stopped</w:t>
            </w:r>
          </w:p>
          <w:p w14:paraId="7B54E1BE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Publish first monthly value snapshot: one page, value since Day 1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652256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t>✓  First portfolio prioritisation output delivered to Portfolio Board</w:t>
            </w:r>
          </w:p>
          <w:p w14:paraId="7CE2F31D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Executive dashboard blueprint live</w:t>
            </w:r>
          </w:p>
          <w:p w14:paraId="29959062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Service model operational for services 2 and 3</w:t>
            </w:r>
          </w:p>
          <w:p w14:paraId="69D0B8EB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Governance model in use — first board meeting with PMO intelligence</w:t>
            </w:r>
          </w:p>
          <w:p w14:paraId="07530DDB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Monthly Value Snapshot published (one page: value since Day 1)</w:t>
            </w:r>
          </w:p>
          <w:p w14:paraId="18472F0D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Benefits realisation tracking active (even directional)</w:t>
            </w:r>
          </w:p>
          <w:p w14:paraId="7DE4CACE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Weekly EVP™ rhythm established and running</w:t>
            </w:r>
          </w:p>
          <w:p w14:paraId="4D452CC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First early win candidate identified and evidenced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D4D14B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Sponsor shares EVP™ with a peer — unprompted</w:t>
            </w:r>
          </w:p>
          <w:p w14:paraId="0C6E311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One portfolio decision is directly informed by PMO intelligence</w:t>
            </w:r>
          </w:p>
          <w:p w14:paraId="7A5F23F0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PMO output is referenced in at least one governance meeting</w:t>
            </w:r>
          </w:p>
          <w:p w14:paraId="2EF29870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Benefits realisation gap has been quantified</w:t>
            </w:r>
          </w:p>
          <w:p w14:paraId="2BCECA0B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At least one early win candidate has a baseline, a target, and an evidence source</w:t>
            </w:r>
          </w:p>
        </w:tc>
      </w:tr>
    </w:tbl>
    <w:p w14:paraId="5BC9CBEC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5AE1ED73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10BA0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Sprint Owner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47F2BC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Key Stakeholders to Brief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7E891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Phase Sign-Off (Sponsor Signature)</w:t>
            </w:r>
          </w:p>
        </w:tc>
      </w:tr>
    </w:tbl>
    <w:p w14:paraId="285F2879" w14:textId="77777777" w:rsidR="00F644CF" w:rsidRDefault="00F644CF">
      <w:pPr>
        <w:spacing w:before="200" w:after="200"/>
      </w:pPr>
    </w:p>
    <w:p w14:paraId="18F6E65F" w14:textId="77777777" w:rsidR="00B830E5" w:rsidRDefault="00B830E5">
      <w:pPr>
        <w:spacing w:before="200" w:after="200"/>
      </w:pPr>
    </w:p>
    <w:p w14:paraId="6E776C15" w14:textId="77777777" w:rsidR="00B830E5" w:rsidRDefault="00B830E5">
      <w:pPr>
        <w:spacing w:before="200" w:after="20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1200"/>
        <w:gridCol w:w="4000"/>
        <w:gridCol w:w="4592"/>
      </w:tblGrid>
      <w:tr w:rsidR="00F644CF" w14:paraId="4058B6F3" w14:textId="77777777">
        <w:tc>
          <w:tcPr>
            <w:tcW w:w="1200" w:type="dxa"/>
            <w:shd w:val="clear" w:color="auto" w:fill="0F524A"/>
            <w:tcMar>
              <w:top w:w="120" w:type="dxa"/>
              <w:left w:w="200" w:type="dxa"/>
              <w:bottom w:w="120" w:type="dxa"/>
              <w:right w:w="100" w:type="dxa"/>
            </w:tcMar>
          </w:tcPr>
          <w:p w14:paraId="65A07FAC" w14:textId="77777777" w:rsidR="00F644CF" w:rsidRDefault="00000000">
            <w:pPr>
              <w:jc w:val="center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lastRenderedPageBreak/>
              <w:t>PHASE</w:t>
            </w:r>
            <w:r>
              <w:rPr>
                <w:rFonts w:ascii="Arial" w:hAnsi="Arial"/>
                <w:b/>
                <w:caps/>
                <w:color w:val="C9921A"/>
                <w:sz w:val="18"/>
              </w:rPr>
              <w:br/>
              <w:t>03</w:t>
            </w:r>
          </w:p>
        </w:tc>
        <w:tc>
          <w:tcPr>
            <w:tcW w:w="4000" w:type="dxa"/>
            <w:shd w:val="clear" w:color="auto" w:fill="0F524A"/>
            <w:tcMar>
              <w:top w:w="120" w:type="dxa"/>
              <w:left w:w="120" w:type="dxa"/>
              <w:bottom w:w="120" w:type="dxa"/>
              <w:right w:w="60" w:type="dxa"/>
            </w:tcMar>
          </w:tcPr>
          <w:p w14:paraId="594EE1E5" w14:textId="77777777" w:rsidR="00F644CF" w:rsidRDefault="00000000">
            <w:pPr>
              <w:spacing w:after="80"/>
            </w:pPr>
            <w:r>
              <w:rPr>
                <w:rFonts w:ascii="Arial" w:hAnsi="Arial"/>
                <w:color w:val="CCCCCC"/>
                <w:sz w:val="18"/>
              </w:rPr>
              <w:t>Days 61–90</w:t>
            </w:r>
          </w:p>
          <w:p w14:paraId="423CE40F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FFFFFF"/>
                <w:sz w:val="32"/>
              </w:rPr>
              <w:t>Value Anchor</w:t>
            </w:r>
          </w:p>
        </w:tc>
        <w:tc>
          <w:tcPr>
            <w:tcW w:w="4592" w:type="dxa"/>
            <w:shd w:val="clear" w:color="auto" w:fill="0F524A"/>
            <w:tcMar>
              <w:top w:w="120" w:type="dxa"/>
              <w:left w:w="60" w:type="dxa"/>
              <w:bottom w:w="120" w:type="dxa"/>
              <w:right w:w="200" w:type="dxa"/>
            </w:tcMar>
          </w:tcPr>
          <w:p w14:paraId="3505F36F" w14:textId="77777777" w:rsidR="00F644CF" w:rsidRDefault="00000000">
            <w:pPr>
              <w:spacing w:before="200" w:line="320" w:lineRule="auto"/>
              <w:jc w:val="right"/>
            </w:pPr>
            <w:r>
              <w:rPr>
                <w:rFonts w:ascii="Arial" w:hAnsi="Arial"/>
                <w:i/>
                <w:color w:val="CCCCCC"/>
                <w:sz w:val="20"/>
              </w:rPr>
              <w:t>Prove · Present · Secure · Scale</w:t>
            </w:r>
          </w:p>
        </w:tc>
      </w:tr>
    </w:tbl>
    <w:p w14:paraId="266F6903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564AE123" w14:textId="77777777"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C5EAD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FOCUS AREAS</w:t>
            </w:r>
          </w:p>
        </w:tc>
        <w:tc>
          <w:tcPr>
            <w:tcW w:w="3264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8CA5F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KEY DELIVERABLES</w:t>
            </w:r>
          </w:p>
        </w:tc>
        <w:tc>
          <w:tcPr>
            <w:tcW w:w="3264" w:type="dxa"/>
            <w:tcBorders>
              <w:top w:val="single" w:sz="4" w:space="0" w:color="1A6B3C"/>
              <w:left w:val="single" w:sz="4" w:space="0" w:color="1A6B3C"/>
              <w:bottom w:val="single" w:sz="4" w:space="0" w:color="1A6B3C"/>
              <w:right w:val="single" w:sz="4" w:space="0" w:color="1A6B3C"/>
            </w:tcBorders>
            <w:shd w:val="clear" w:color="auto" w:fill="1A6B3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868D8" w14:textId="77777777" w:rsidR="00F644CF" w:rsidRDefault="00000000">
            <w:r>
              <w:rPr>
                <w:rFonts w:ascii="Arial" w:hAnsi="Arial"/>
                <w:b/>
                <w:caps/>
                <w:color w:val="C9921A"/>
                <w:sz w:val="16"/>
              </w:rPr>
              <w:t>SUCCESS SIGNALS</w:t>
            </w:r>
          </w:p>
        </w:tc>
      </w:tr>
      <w:tr w:rsidR="00F644CF" w14:paraId="466A2929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ABDE2C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t>→  Present 2–3 measurable early wins to sponsor in executive language (with evidence)</w:t>
            </w:r>
          </w:p>
          <w:p w14:paraId="09770B64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Activate PMO Scorecard™: publish and review with governance board</w:t>
            </w:r>
          </w:p>
          <w:p w14:paraId="36FCA0CB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Deliver Day 90 Impact Report: value movement, decisions accelerated, risks mitigated</w:t>
            </w:r>
          </w:p>
          <w:p w14:paraId="14B15EB2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Secure sponsor endorsement for the 12-month roadmap</w:t>
            </w:r>
          </w:p>
          <w:p w14:paraId="738A890F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Build the momentum flywheel: early wins → trust → budget → scaling</w:t>
            </w:r>
          </w:p>
          <w:p w14:paraId="24B8FFB5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→  Establish the scale plan: what to expand, optimise, and add next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3694F3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color w:val="1A1A1A"/>
                <w:sz w:val="18"/>
              </w:rPr>
              <w:t>✓  2–3 measurable early wins delivered and documented</w:t>
            </w:r>
          </w:p>
          <w:p w14:paraId="10FD1216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PMO Scorecard™ live and reviewed with governance board</w:t>
            </w:r>
          </w:p>
          <w:p w14:paraId="57AB875E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Day 90 Impact Report presented at formal sponsor meeting</w:t>
            </w:r>
          </w:p>
          <w:p w14:paraId="6A7515E2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12-month roadmap drafted and ready for sponsor approval</w:t>
            </w:r>
          </w:p>
          <w:p w14:paraId="28D57F28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Early Wins Tracker completed (all 6 fields per win)</w:t>
            </w:r>
          </w:p>
          <w:p w14:paraId="217BE545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Sponsor endorsement on record</w:t>
            </w:r>
          </w:p>
          <w:p w14:paraId="29174356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color w:val="1A1A1A"/>
                <w:sz w:val="18"/>
              </w:rPr>
              <w:t>✓  Scale plan agreed: what expands in Q2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7F07B7" w14:textId="77777777" w:rsidR="00F644CF" w:rsidRDefault="00000000">
            <w:pPr>
              <w:spacing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Sponsor uses the word "value" when describing the PMO to a peer — unprompted</w:t>
            </w:r>
          </w:p>
          <w:p w14:paraId="3057F0A4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12-month roadmap is approved and team resource is confirmed</w:t>
            </w:r>
          </w:p>
          <w:p w14:paraId="38B7927A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PMO is cited in board or senior leadership minutes as a source of intelligence</w:t>
            </w:r>
          </w:p>
          <w:p w14:paraId="757B366C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At least one organisational decision in the last 30 days was directly enabled by PMO data</w:t>
            </w:r>
          </w:p>
          <w:p w14:paraId="12E3C0DA" w14:textId="77777777" w:rsidR="00F644CF" w:rsidRDefault="00000000">
            <w:pPr>
              <w:spacing w:before="100" w:line="30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◉  PMO moves from provisional to permanent</w:t>
            </w:r>
          </w:p>
        </w:tc>
      </w:tr>
    </w:tbl>
    <w:p w14:paraId="71B9EC0C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 w:rsidR="00F644CF" w14:paraId="073BAB09" w14:textId="77777777"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1869E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Sprint Owner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6116C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Key Stakeholders to Brief</w:t>
            </w:r>
          </w:p>
        </w:tc>
        <w:tc>
          <w:tcPr>
            <w:tcW w:w="32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734A7" w14:textId="77777777" w:rsidR="00F644CF" w:rsidRDefault="00000000">
            <w:pPr>
              <w:spacing w:after="560"/>
            </w:pPr>
            <w:r>
              <w:rPr>
                <w:rFonts w:ascii="Arial" w:hAnsi="Arial"/>
                <w:b/>
                <w:color w:val="0A1628"/>
                <w:sz w:val="16"/>
              </w:rPr>
              <w:t>Phase Sign-Off (Sponsor Signature)</w:t>
            </w:r>
          </w:p>
        </w:tc>
      </w:tr>
    </w:tbl>
    <w:p w14:paraId="171D2CDF" w14:textId="77777777" w:rsidR="00F644CF" w:rsidRDefault="00F644CF">
      <w:pPr>
        <w:spacing w:before="200" w:after="200"/>
      </w:pPr>
    </w:p>
    <w:p w14:paraId="554F2E1E" w14:textId="77777777" w:rsidR="00F644CF" w:rsidRDefault="00F644CF">
      <w:pPr>
        <w:spacing w:before="120" w:after="120"/>
      </w:pPr>
    </w:p>
    <w:p w14:paraId="59A91D33" w14:textId="77777777" w:rsidR="00F644CF" w:rsidRDefault="00000000">
      <w:pPr>
        <w:pBdr>
          <w:bottom w:val="single" w:sz="4" w:space="1" w:color="C9921A"/>
        </w:pBdr>
        <w:spacing w:after="120"/>
      </w:pPr>
      <w:r>
        <w:rPr>
          <w:rFonts w:ascii="Arial" w:hAnsi="Arial"/>
          <w:b/>
          <w:caps/>
          <w:color w:val="0A1628"/>
          <w:sz w:val="20"/>
        </w:rPr>
        <w:t>SECTION 2 — MEASUREMENT CADENCE</w:t>
      </w:r>
    </w:p>
    <w:p w14:paraId="47D2015F" w14:textId="77777777" w:rsidR="00F644CF" w:rsidRDefault="00F644CF">
      <w:pPr>
        <w:spacing w:before="60" w:after="60"/>
      </w:pPr>
    </w:p>
    <w:p w14:paraId="5E8B7D2A" w14:textId="77777777" w:rsidR="00F644CF" w:rsidRDefault="00000000">
      <w:pPr>
        <w:spacing w:after="120" w:line="300" w:lineRule="auto"/>
      </w:pPr>
      <w:r>
        <w:rPr>
          <w:rFonts w:ascii="Arial" w:hAnsi="Arial"/>
          <w:b/>
          <w:color w:val="0A1628"/>
          <w:sz w:val="18"/>
        </w:rPr>
        <w:t xml:space="preserve">Rule: </w:t>
      </w:r>
      <w:r>
        <w:rPr>
          <w:rFonts w:ascii="Arial" w:hAnsi="Arial"/>
          <w:color w:val="1A1A1A"/>
          <w:sz w:val="18"/>
        </w:rPr>
        <w:t>Every cadence item must have a named owner and a named recipient before the sprint begins. If it does not have an owner, it will not happen.</w:t>
      </w:r>
    </w:p>
    <w:tbl>
      <w:tblPr>
        <w:tblW w:w="9792" w:type="dxa"/>
        <w:tblLook w:val="04A0" w:firstRow="1" w:lastRow="0" w:firstColumn="1" w:lastColumn="0" w:noHBand="0" w:noVBand="1"/>
      </w:tblPr>
      <w:tblGrid>
        <w:gridCol w:w="1500"/>
        <w:gridCol w:w="2073"/>
        <w:gridCol w:w="2058"/>
        <w:gridCol w:w="2082"/>
        <w:gridCol w:w="2079"/>
      </w:tblGrid>
      <w:tr w:rsidR="00F644CF" w14:paraId="568AC044" w14:textId="77777777">
        <w:tc>
          <w:tcPr>
            <w:tcW w:w="1200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DA46D" w14:textId="77777777" w:rsidR="00F644CF" w:rsidRDefault="00000000">
            <w:r>
              <w:rPr>
                <w:rFonts w:ascii="Arial" w:hAnsi="Arial"/>
                <w:b/>
                <w:color w:val="C9921A"/>
                <w:sz w:val="18"/>
              </w:rPr>
              <w:t>Cadence</w:t>
            </w:r>
          </w:p>
        </w:tc>
        <w:tc>
          <w:tcPr>
            <w:tcW w:w="2148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9C037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What Is Produced</w:t>
            </w:r>
          </w:p>
        </w:tc>
        <w:tc>
          <w:tcPr>
            <w:tcW w:w="2148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3FD6EC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Who Produces It</w:t>
            </w:r>
          </w:p>
        </w:tc>
        <w:tc>
          <w:tcPr>
            <w:tcW w:w="2148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24E683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Who Receives It</w:t>
            </w:r>
          </w:p>
        </w:tc>
        <w:tc>
          <w:tcPr>
            <w:tcW w:w="2148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C1412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The Test</w:t>
            </w:r>
          </w:p>
        </w:tc>
      </w:tr>
      <w:tr w:rsidR="00F644CF" w14:paraId="18A7DBFA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3FEE6B8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WEEKLY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4E5D78C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Executive Value Page™ (EVP™)</w:t>
            </w:r>
            <w:r>
              <w:rPr>
                <w:rFonts w:ascii="Arial" w:hAnsi="Arial"/>
                <w:color w:val="1A1A1A"/>
                <w:sz w:val="18"/>
              </w:rPr>
              <w:br/>
              <w:t>One page · Four elements:</w:t>
            </w:r>
            <w:r>
              <w:rPr>
                <w:rFonts w:ascii="Arial" w:hAnsi="Arial"/>
                <w:color w:val="1A1A1A"/>
                <w:sz w:val="18"/>
              </w:rPr>
              <w:br/>
              <w:t>Value baseline vs current · Trend · Top risk · Decision ask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08AB9E7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[PMO Lead]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0A948E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[Executive Sponsor]</w:t>
            </w:r>
            <w:r>
              <w:rPr>
                <w:rFonts w:ascii="Arial" w:hAnsi="Arial"/>
                <w:color w:val="1A1A1A"/>
                <w:sz w:val="18"/>
              </w:rPr>
              <w:br/>
              <w:t>[Portfolio Governance Chair]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1F1E9EC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i/>
                <w:color w:val="0D3B5E"/>
                <w:sz w:val="18"/>
              </w:rPr>
              <w:t>"Is my sponsor making a decision from this page?"</w:t>
            </w:r>
            <w:r>
              <w:rPr>
                <w:rFonts w:ascii="Arial" w:hAnsi="Arial"/>
                <w:i/>
                <w:color w:val="0D3B5E"/>
                <w:sz w:val="18"/>
              </w:rPr>
              <w:br/>
              <w:t>If no — redesign it.</w:t>
            </w:r>
          </w:p>
        </w:tc>
      </w:tr>
      <w:tr w:rsidR="00F644CF" w14:paraId="5E745191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AEC61B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lastRenderedPageBreak/>
              <w:t>FORTNIGHTLY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DF2F42B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Sprint Review Update</w:t>
            </w:r>
            <w:r>
              <w:rPr>
                <w:rFonts w:ascii="Arial" w:hAnsi="Arial"/>
                <w:color w:val="1A1A1A"/>
                <w:sz w:val="18"/>
              </w:rPr>
              <w:br/>
              <w:t>Progress against sprint objective · Proof point status · Blockers requiring sponsor input · Next sprint preview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8DE0ED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[Sprint Owner]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FAACA1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[Executive Sponsor]</w:t>
            </w:r>
            <w:r>
              <w:rPr>
                <w:rFonts w:ascii="Arial" w:hAnsi="Arial"/>
                <w:color w:val="1A1A1A"/>
                <w:sz w:val="18"/>
              </w:rPr>
              <w:br/>
              <w:t>[Key Stakeholders]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BD6FBB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i/>
                <w:color w:val="0D3B5E"/>
                <w:sz w:val="18"/>
              </w:rPr>
              <w:t>"Can the sponsor see one visible output from the last two weeks?"</w:t>
            </w:r>
          </w:p>
        </w:tc>
      </w:tr>
      <w:tr w:rsidR="00F644CF" w14:paraId="119B5D2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6A1273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MONTHLY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3529966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Value Snapshot</w:t>
            </w:r>
            <w:r>
              <w:rPr>
                <w:rFonts w:ascii="Arial" w:hAnsi="Arial"/>
                <w:color w:val="1A1A1A"/>
                <w:sz w:val="18"/>
              </w:rPr>
              <w:br/>
              <w:t>One page: value movement since Day 1 · Benefits realised · Decisions made · Risks mitigated · Early win narrative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D3ACCD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[PMO Lead]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D993100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[Sponsor]</w:t>
            </w:r>
            <w:r>
              <w:rPr>
                <w:rFonts w:ascii="Arial" w:hAnsi="Arial"/>
                <w:color w:val="1A1A1A"/>
                <w:sz w:val="18"/>
              </w:rPr>
              <w:br/>
              <w:t>[Portfolio Board]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F9C8DC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i/>
                <w:color w:val="0D3B5E"/>
                <w:sz w:val="18"/>
              </w:rPr>
              <w:t>"Does this page tell the value story from baseline to today in under 2 minutes?"</w:t>
            </w:r>
          </w:p>
        </w:tc>
      </w:tr>
      <w:tr w:rsidR="00F644CF" w14:paraId="3448A14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50F0EB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QUARTERLY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371BC0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PMO Scorecard™ + Day 90 Impact Report</w:t>
            </w:r>
            <w:r>
              <w:rPr>
                <w:rFonts w:ascii="Arial" w:hAnsi="Arial"/>
                <w:color w:val="1A1A1A"/>
                <w:sz w:val="18"/>
              </w:rPr>
              <w:br/>
              <w:t>Five dimensions: Delivery Health · Value Realisation · Portfolio Alignment · Stakeholder Confidence · Capability Maturity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93046F4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[PMO Director]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1ECCF2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[Executive Sponsor]</w:t>
            </w:r>
            <w:r>
              <w:rPr>
                <w:rFonts w:ascii="Arial" w:hAnsi="Arial"/>
                <w:color w:val="1A1A1A"/>
                <w:sz w:val="18"/>
              </w:rPr>
              <w:br/>
              <w:t>[Board / C-Suite]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4A90C46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i/>
                <w:color w:val="0D3B5E"/>
                <w:sz w:val="18"/>
              </w:rPr>
              <w:t>"Is the PMO cited in governance minutes as a source of business intelligence?"</w:t>
            </w:r>
          </w:p>
        </w:tc>
      </w:tr>
      <w:tr w:rsidR="00F644CF" w14:paraId="13F974EB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1604EC6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b/>
                <w:color w:val="0A1628"/>
                <w:sz w:val="18"/>
              </w:rPr>
              <w:t>ONGOING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6BAF94A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Decision Tracker</w:t>
            </w:r>
            <w:r>
              <w:rPr>
                <w:rFonts w:ascii="Arial" w:hAnsi="Arial"/>
                <w:color w:val="1A1A1A"/>
                <w:sz w:val="18"/>
              </w:rPr>
              <w:br/>
              <w:t>Every decision request made to sponsor: named decision · named owner · proposed date · outcome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DFA734A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[EVP™ Author]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C258478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color w:val="1A1A1A"/>
                <w:sz w:val="18"/>
              </w:rPr>
              <w:t>[Sponsor]</w:t>
            </w:r>
            <w:r>
              <w:rPr>
                <w:rFonts w:ascii="Arial" w:hAnsi="Arial"/>
                <w:color w:val="1A1A1A"/>
                <w:sz w:val="18"/>
              </w:rPr>
              <w:br/>
              <w:t>[PMO Record]</w:t>
            </w:r>
          </w:p>
        </w:tc>
        <w:tc>
          <w:tcPr>
            <w:tcW w:w="21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657DE57" w14:textId="77777777" w:rsidR="00F644CF" w:rsidRDefault="00000000">
            <w:pPr>
              <w:spacing w:line="290" w:lineRule="auto"/>
            </w:pPr>
            <w:r>
              <w:rPr>
                <w:rFonts w:ascii="Arial" w:hAnsi="Arial"/>
                <w:i/>
                <w:color w:val="0D3B5E"/>
                <w:sz w:val="18"/>
              </w:rPr>
              <w:t>"Every decision the PMO needed in the last 30 days — was it made on time?"</w:t>
            </w:r>
          </w:p>
        </w:tc>
      </w:tr>
    </w:tbl>
    <w:p w14:paraId="64070F85" w14:textId="77777777" w:rsidR="00F644CF" w:rsidRDefault="00F644CF">
      <w:pPr>
        <w:spacing w:before="160" w:after="160"/>
      </w:pPr>
    </w:p>
    <w:p w14:paraId="7DEB4B56" w14:textId="77777777" w:rsidR="00F644CF" w:rsidRDefault="00000000">
      <w:pPr>
        <w:pBdr>
          <w:bottom w:val="single" w:sz="4" w:space="1" w:color="C9921A"/>
        </w:pBdr>
        <w:spacing w:after="120"/>
      </w:pPr>
      <w:r>
        <w:rPr>
          <w:rFonts w:ascii="Arial" w:hAnsi="Arial"/>
          <w:b/>
          <w:caps/>
          <w:color w:val="0A1628"/>
          <w:sz w:val="20"/>
        </w:rPr>
        <w:t>SECTION 3 — EARLY WINS IDENTIFICATION</w:t>
      </w:r>
    </w:p>
    <w:p w14:paraId="46B62345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9792"/>
      </w:tblGrid>
      <w:tr w:rsidR="00F644CF" w14:paraId="3F6F3DD7" w14:textId="77777777">
        <w:tc>
          <w:tcPr>
            <w:tcW w:w="9792" w:type="dxa"/>
            <w:shd w:val="clear" w:color="auto" w:fill="0A162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73DFD0" w14:textId="77777777" w:rsidR="00F644CF" w:rsidRDefault="00000000">
            <w:pPr>
              <w:jc w:val="center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t>THE FLYWHEEL PRINCIPLE™</w:t>
            </w:r>
          </w:p>
          <w:p w14:paraId="7C5E0EEB" w14:textId="77777777" w:rsidR="00F644CF" w:rsidRDefault="00000000">
            <w:pPr>
              <w:spacing w:before="80"/>
              <w:jc w:val="center"/>
            </w:pPr>
            <w:r>
              <w:rPr>
                <w:rFonts w:ascii="Arial" w:hAnsi="Arial"/>
                <w:i/>
                <w:color w:val="FFFFFF"/>
                <w:sz w:val="20"/>
              </w:rPr>
              <w:t>Early wins earn trust  ·  Trust earns budget  ·  Budget enables scaling  ·  Scaling produces more wins</w:t>
            </w:r>
          </w:p>
        </w:tc>
      </w:tr>
    </w:tbl>
    <w:p w14:paraId="29A42D4F" w14:textId="77777777" w:rsidR="00F644CF" w:rsidRDefault="00F644CF">
      <w:pPr>
        <w:spacing w:before="100" w:after="100"/>
      </w:pPr>
    </w:p>
    <w:p w14:paraId="1A6AFF20" w14:textId="77777777" w:rsidR="00F644CF" w:rsidRDefault="00000000">
      <w:pPr>
        <w:spacing w:after="100" w:line="320" w:lineRule="auto"/>
      </w:pPr>
      <w:r>
        <w:rPr>
          <w:rFonts w:ascii="Arial" w:hAnsi="Arial"/>
          <w:b/>
          <w:color w:val="0A1628"/>
          <w:sz w:val="18"/>
        </w:rPr>
        <w:t xml:space="preserve">An early win is not an activity completed. </w:t>
      </w:r>
      <w:r>
        <w:rPr>
          <w:rFonts w:ascii="Arial" w:hAnsi="Arial"/>
          <w:color w:val="1A1A1A"/>
          <w:sz w:val="18"/>
        </w:rPr>
        <w:t>It is a business outcome produced — one that your sponsor can point to, reference in their own leadership conversations, and use as evidence that the PMO investment is returning value.</w:t>
      </w:r>
    </w:p>
    <w:tbl>
      <w:tblPr>
        <w:tblW w:w="9792" w:type="dxa"/>
        <w:tblLook w:val="04A0" w:firstRow="1" w:lastRow="0" w:firstColumn="1" w:lastColumn="0" w:noHBand="0" w:noVBand="1"/>
      </w:tblPr>
      <w:tblGrid>
        <w:gridCol w:w="2600"/>
        <w:gridCol w:w="2397"/>
        <w:gridCol w:w="2397"/>
        <w:gridCol w:w="2398"/>
      </w:tblGrid>
      <w:tr w:rsidR="00F644CF" w14:paraId="23BACDC5" w14:textId="77777777">
        <w:tc>
          <w:tcPr>
            <w:tcW w:w="2600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A36C9" w14:textId="77777777" w:rsidR="00F644CF" w:rsidRDefault="00000000">
            <w:r>
              <w:rPr>
                <w:rFonts w:ascii="Arial" w:hAnsi="Arial"/>
                <w:b/>
                <w:color w:val="C9921A"/>
                <w:sz w:val="18"/>
              </w:rPr>
              <w:t>FIELD</w:t>
            </w:r>
          </w:p>
        </w:tc>
        <w:tc>
          <w:tcPr>
            <w:tcW w:w="2397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A46D6D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EARLY WIN 1</w:t>
            </w:r>
          </w:p>
        </w:tc>
        <w:tc>
          <w:tcPr>
            <w:tcW w:w="2397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6AF1D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EARLY WIN 2</w:t>
            </w:r>
          </w:p>
        </w:tc>
        <w:tc>
          <w:tcPr>
            <w:tcW w:w="2398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78AE13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EARLY WIN 3</w:t>
            </w:r>
          </w:p>
        </w:tc>
      </w:tr>
      <w:tr w:rsidR="00F644CF" w14:paraId="43B5EB58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74C140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WIN TITLE / INITIATIVE</w:t>
            </w:r>
          </w:p>
          <w:p w14:paraId="2A26A76B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What initiative or portfolio slice is this win linked to?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7F16E51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421E6F9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A6DE95" w14:textId="77777777" w:rsidR="00F644CF" w:rsidRDefault="00F644CF">
            <w:pPr>
              <w:spacing w:after="720"/>
            </w:pPr>
          </w:p>
        </w:tc>
      </w:tr>
      <w:tr w:rsidR="00F644CF" w14:paraId="45F06BA8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5127A6B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lastRenderedPageBreak/>
              <w:t>BASELINE</w:t>
            </w:r>
          </w:p>
          <w:p w14:paraId="20EF207B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Where was the metric BEFORE the PMO intervened? Specific · Dated · Sourced.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BDDEB6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F159F4B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B8CDC68" w14:textId="77777777" w:rsidR="00F644CF" w:rsidRDefault="00F644CF">
            <w:pPr>
              <w:spacing w:after="720"/>
            </w:pPr>
          </w:p>
        </w:tc>
      </w:tr>
      <w:tr w:rsidR="00F644CF" w14:paraId="7BB0CBD3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5ED8C2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TARGET (Committed to Sponsor)</w:t>
            </w:r>
          </w:p>
          <w:p w14:paraId="58AE6450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The number you committed to move this metric to by Day 90.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54B4919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401D79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B7792F" w14:textId="77777777" w:rsidR="00F644CF" w:rsidRDefault="00F644CF">
            <w:pPr>
              <w:spacing w:after="720"/>
            </w:pPr>
          </w:p>
        </w:tc>
      </w:tr>
      <w:tr w:rsidR="00F644CF" w14:paraId="49BD01CC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8884FFE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ACHIEVED</w:t>
            </w:r>
          </w:p>
          <w:p w14:paraId="3071A44F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Where the metric actually moved to. If exceeded — show the delta. If missed — show trajectory.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B926CB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4120725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2A908A2" w14:textId="77777777" w:rsidR="00F644CF" w:rsidRDefault="00F644CF">
            <w:pPr>
              <w:spacing w:after="720"/>
            </w:pPr>
          </w:p>
        </w:tc>
      </w:tr>
      <w:tr w:rsidR="00F644CF" w14:paraId="4E24F386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2FACBDE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EVIDENCE</w:t>
            </w:r>
          </w:p>
          <w:p w14:paraId="1A6BFEE8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Source confirming the result: governance minute · signed report · dashboard screenshot · sponsor statement.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C1EDC7A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FD1821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6935B5E" w14:textId="77777777" w:rsidR="00F644CF" w:rsidRDefault="00F644CF">
            <w:pPr>
              <w:spacing w:after="720"/>
            </w:pPr>
          </w:p>
        </w:tc>
      </w:tr>
      <w:tr w:rsidR="00F644CF" w14:paraId="62A7A765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9F355E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NARRATIVE HEADLINE</w:t>
            </w:r>
          </w:p>
          <w:p w14:paraId="48CF413F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One sentence in sponsor language. Not "PMO completed the model" — but "PMO intelligence enabled the Board to stop two projects, freeing AED X."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206EF84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1F8ECA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B5D48B" w14:textId="77777777" w:rsidR="00F644CF" w:rsidRDefault="00F644CF">
            <w:pPr>
              <w:spacing w:after="720"/>
            </w:pPr>
          </w:p>
        </w:tc>
      </w:tr>
      <w:tr w:rsidR="00F644CF" w14:paraId="687E8FDF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4CDB1CB" w14:textId="77777777" w:rsidR="00F644CF" w:rsidRDefault="00000000">
            <w:pPr>
              <w:spacing w:after="80"/>
            </w:pPr>
            <w:r>
              <w:rPr>
                <w:rFonts w:ascii="Arial" w:hAnsi="Arial"/>
                <w:b/>
                <w:color w:val="0A1628"/>
                <w:sz w:val="18"/>
              </w:rPr>
              <w:t>NEXT SCALING MOVE</w:t>
            </w:r>
          </w:p>
          <w:p w14:paraId="722AAC5C" w14:textId="77777777" w:rsidR="00F644CF" w:rsidRDefault="00000000">
            <w:pPr>
              <w:spacing w:line="28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What does success here look like at Month 6? At Month 12? Name it now.</w:t>
            </w: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A2329AC" w14:textId="77777777" w:rsidR="00F644CF" w:rsidRDefault="00F644CF">
            <w:pPr>
              <w:spacing w:after="720"/>
            </w:pPr>
          </w:p>
        </w:tc>
        <w:tc>
          <w:tcPr>
            <w:tcW w:w="23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202AD2F" w14:textId="77777777" w:rsidR="00F644CF" w:rsidRDefault="00F644CF">
            <w:pPr>
              <w:spacing w:after="720"/>
            </w:pPr>
          </w:p>
        </w:tc>
        <w:tc>
          <w:tcPr>
            <w:tcW w:w="2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BACE06" w14:textId="77777777" w:rsidR="00F644CF" w:rsidRDefault="00F644CF">
            <w:pPr>
              <w:spacing w:after="720"/>
            </w:pPr>
          </w:p>
        </w:tc>
      </w:tr>
    </w:tbl>
    <w:p w14:paraId="5A625A17" w14:textId="77777777" w:rsidR="00F644CF" w:rsidRDefault="00F644CF">
      <w:pPr>
        <w:spacing w:before="160" w:after="160"/>
      </w:pPr>
    </w:p>
    <w:p w14:paraId="0A271CC5" w14:textId="77777777" w:rsidR="00F644CF" w:rsidRDefault="00000000">
      <w:pPr>
        <w:pBdr>
          <w:bottom w:val="single" w:sz="4" w:space="1" w:color="C9921A"/>
        </w:pBdr>
        <w:spacing w:after="120"/>
      </w:pPr>
      <w:r>
        <w:rPr>
          <w:rFonts w:ascii="Arial" w:hAnsi="Arial"/>
          <w:b/>
          <w:caps/>
          <w:color w:val="0A1628"/>
          <w:sz w:val="20"/>
        </w:rPr>
        <w:t>SECTION 4 — DAY 90 CHECKPOINT</w:t>
      </w:r>
    </w:p>
    <w:p w14:paraId="19876113" w14:textId="77777777" w:rsidR="00F644CF" w:rsidRDefault="00F644CF">
      <w:pPr>
        <w:spacing w:before="60" w:after="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2500"/>
        <w:gridCol w:w="7292"/>
      </w:tblGrid>
      <w:tr w:rsidR="00F644CF" w14:paraId="3A073212" w14:textId="77777777">
        <w:tc>
          <w:tcPr>
            <w:tcW w:w="2500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A3CF85" w14:textId="77777777" w:rsidR="00F644CF" w:rsidRDefault="00000000">
            <w:r>
              <w:rPr>
                <w:rFonts w:ascii="Arial" w:hAnsi="Arial"/>
                <w:b/>
                <w:color w:val="C9921A"/>
                <w:sz w:val="18"/>
              </w:rPr>
              <w:t>CHECKPOINT ITEM</w:t>
            </w:r>
          </w:p>
        </w:tc>
        <w:tc>
          <w:tcPr>
            <w:tcW w:w="7292" w:type="dxa"/>
            <w:tcBorders>
              <w:top w:val="single" w:sz="4" w:space="0" w:color="0A1628"/>
              <w:left w:val="single" w:sz="4" w:space="0" w:color="0A1628"/>
              <w:bottom w:val="single" w:sz="4" w:space="0" w:color="0A1628"/>
              <w:right w:val="single" w:sz="4" w:space="0" w:color="0A1628"/>
            </w:tcBorders>
            <w:shd w:val="clear" w:color="auto" w:fill="0A162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5D154F" w14:textId="77777777" w:rsidR="00F644CF" w:rsidRDefault="00000000">
            <w:r>
              <w:rPr>
                <w:rFonts w:ascii="Arial" w:hAnsi="Arial"/>
                <w:b/>
                <w:color w:val="FFFFFF"/>
                <w:sz w:val="18"/>
              </w:rPr>
              <w:t>YOUR EVIDENCE / NOTES</w:t>
            </w:r>
          </w:p>
        </w:tc>
      </w:tr>
      <w:tr w:rsidR="00F644CF" w14:paraId="73900E21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118A31F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t>Value Movement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936BA25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Primary value metric movement since baseline — the story from X to Y with financial implication.</w:t>
            </w:r>
          </w:p>
        </w:tc>
      </w:tr>
      <w:tr w:rsidR="00F644CF" w14:paraId="2F73BDCC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87B0F61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t>Decisions Accelerated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40A0522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List every decision the PMO intelligence enabled or accelerated. Named decision · Named date · Named owner.</w:t>
            </w:r>
          </w:p>
        </w:tc>
      </w:tr>
      <w:tr w:rsidR="00F644CF" w14:paraId="73DAC4F5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4509CA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t>Risks Identified and Mitigated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1953339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Every risk surfaced by PMO intelligence before it became a crisis. What was the potential financial exposure?</w:t>
            </w:r>
          </w:p>
        </w:tc>
      </w:tr>
      <w:tr w:rsidR="00F644CF" w14:paraId="335ABCC8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AC2CE23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lastRenderedPageBreak/>
              <w:t>Executive Confidence Shift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E6AD42F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How has the sponsor's perception of the PMO changed? What evidence supports this? (Meeting references, EVP responses, unprompted shares)</w:t>
            </w:r>
          </w:p>
        </w:tc>
      </w:tr>
      <w:tr w:rsidR="00F644CF" w14:paraId="373410BE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B0916DA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t>12-Month Roadmap: Ready for Approval?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EF4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6BE8CFF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☐ Yes — roadmap is complete, capacity-confirmed, and decision points are named.</w:t>
            </w:r>
            <w:r>
              <w:rPr>
                <w:rFonts w:ascii="Arial" w:hAnsi="Arial"/>
                <w:i/>
                <w:color w:val="555555"/>
                <w:sz w:val="16"/>
              </w:rPr>
              <w:br/>
              <w:t>☐ Not yet — gaps to close: ________________________________</w:t>
            </w:r>
          </w:p>
        </w:tc>
      </w:tr>
      <w:tr w:rsidR="00F644CF" w14:paraId="57C5CC1F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731766" w14:textId="77777777" w:rsidR="00F644CF" w:rsidRDefault="00000000">
            <w:r>
              <w:rPr>
                <w:rFonts w:ascii="Arial" w:hAnsi="Arial"/>
                <w:b/>
                <w:color w:val="0A1628"/>
                <w:sz w:val="18"/>
              </w:rPr>
              <w:t>Sponsor Sign-Off</w:t>
            </w:r>
          </w:p>
        </w:tc>
        <w:tc>
          <w:tcPr>
            <w:tcW w:w="72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F4E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1557DBE" w14:textId="77777777" w:rsidR="00F644CF" w:rsidRDefault="00000000">
            <w:pPr>
              <w:spacing w:after="600" w:line="290" w:lineRule="auto"/>
            </w:pPr>
            <w:r>
              <w:rPr>
                <w:rFonts w:ascii="Arial" w:hAnsi="Arial"/>
                <w:i/>
                <w:color w:val="555555"/>
                <w:sz w:val="16"/>
              </w:rPr>
              <w:t>Sponsor name: _______________________     Date: _____________     Signature: _______________________</w:t>
            </w:r>
          </w:p>
        </w:tc>
      </w:tr>
    </w:tbl>
    <w:p w14:paraId="5A34A2E4" w14:textId="77777777" w:rsidR="00F644CF" w:rsidRDefault="00F644CF">
      <w:pPr>
        <w:spacing w:before="160" w:after="160"/>
      </w:pPr>
    </w:p>
    <w:tbl>
      <w:tblPr>
        <w:tblW w:w="9792" w:type="dxa"/>
        <w:tblLook w:val="04A0" w:firstRow="1" w:lastRow="0" w:firstColumn="1" w:lastColumn="0" w:noHBand="0" w:noVBand="1"/>
      </w:tblPr>
      <w:tblGrid>
        <w:gridCol w:w="9792"/>
      </w:tblGrid>
      <w:tr w:rsidR="00F644CF" w14:paraId="0145E34E" w14:textId="77777777">
        <w:tc>
          <w:tcPr>
            <w:tcW w:w="9792" w:type="dxa"/>
            <w:shd w:val="clear" w:color="auto" w:fill="0A1628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59F8AB" w14:textId="77777777" w:rsidR="00F644CF" w:rsidRDefault="00000000">
            <w:pPr>
              <w:spacing w:after="120"/>
            </w:pPr>
            <w:r>
              <w:rPr>
                <w:rFonts w:ascii="Arial" w:hAnsi="Arial"/>
                <w:b/>
                <w:caps/>
                <w:color w:val="C9921A"/>
                <w:sz w:val="18"/>
              </w:rPr>
              <w:t>WHAT COMES NEXT</w:t>
            </w:r>
          </w:p>
          <w:p w14:paraId="06A58AEC" w14:textId="5A9315E9" w:rsidR="00F644CF" w:rsidRDefault="00000000">
            <w:pPr>
              <w:spacing w:after="80" w:line="320" w:lineRule="auto"/>
            </w:pPr>
            <w:r>
              <w:rPr>
                <w:rFonts w:ascii="Arial" w:hAnsi="Arial"/>
                <w:i/>
                <w:color w:val="FFFFFF"/>
                <w:sz w:val="18"/>
              </w:rPr>
              <w:t xml:space="preserve">The Day 90 Impact Report earns one specific conversation: approval of the 12-Month Value Acceleration Roadmap™. Present it at a formal sponsor meeting. Secure the endorsement. Then move to Chapter </w:t>
            </w:r>
            <w:r w:rsidR="00CA3FDE">
              <w:rPr>
                <w:rFonts w:ascii="Arial" w:hAnsi="Arial"/>
                <w:i/>
                <w:color w:val="FFFFFF"/>
                <w:sz w:val="18"/>
              </w:rPr>
              <w:t>8</w:t>
            </w:r>
            <w:r>
              <w:rPr>
                <w:rFonts w:ascii="Arial" w:hAnsi="Arial"/>
                <w:i/>
                <w:color w:val="FFFFFF"/>
                <w:sz w:val="18"/>
              </w:rPr>
              <w:t xml:space="preserve"> — Step 5: Launch, Adapt, and Scale.</w:t>
            </w:r>
          </w:p>
          <w:p w14:paraId="17CF2833" w14:textId="77777777" w:rsidR="00F644CF" w:rsidRDefault="00000000">
            <w:pPr>
              <w:spacing w:before="80"/>
            </w:pPr>
            <w:r>
              <w:rPr>
                <w:rFonts w:ascii="Arial" w:hAnsi="Arial"/>
                <w:color w:val="999999"/>
                <w:sz w:val="16"/>
              </w:rPr>
              <w:t>© RUN PMO Consulting™  ·  PMO-MVM™  ·  From Cost Centre to Value Engine  ·  Chapter 7 Action Tool  ·  runpmoconsulting.com</w:t>
            </w:r>
          </w:p>
        </w:tc>
      </w:tr>
    </w:tbl>
    <w:p w14:paraId="712DD258" w14:textId="77777777" w:rsidR="00CC30AF" w:rsidRDefault="00CC30AF"/>
    <w:sectPr w:rsidR="00CC30AF" w:rsidSect="00034616"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AE0D" w14:textId="77777777" w:rsidR="00546A4B" w:rsidRDefault="00546A4B" w:rsidP="00B830E5">
      <w:pPr>
        <w:spacing w:line="240" w:lineRule="auto"/>
      </w:pPr>
      <w:r>
        <w:separator/>
      </w:r>
    </w:p>
  </w:endnote>
  <w:endnote w:type="continuationSeparator" w:id="0">
    <w:p w14:paraId="3CB2F565" w14:textId="77777777" w:rsidR="00546A4B" w:rsidRDefault="00546A4B" w:rsidP="00B83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0BEA" w14:textId="2705A175" w:rsidR="00B830E5" w:rsidRDefault="00B830E5" w:rsidP="00B830E5">
    <w:pPr>
      <w:pStyle w:val="Footer"/>
      <w:jc w:val="center"/>
    </w:pPr>
    <w:r>
      <w:rPr>
        <w:color w:val="888888"/>
        <w:sz w:val="16"/>
        <w:szCs w:val="16"/>
      </w:rPr>
      <w:t>From Cost Centre to Value Engine  ·  PMO-MVM™  Chapter 7 Action Tool  ·  RUN PMO Consulting™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4013" w14:textId="77777777" w:rsidR="00546A4B" w:rsidRDefault="00546A4B" w:rsidP="00B830E5">
      <w:pPr>
        <w:spacing w:line="240" w:lineRule="auto"/>
      </w:pPr>
      <w:r>
        <w:separator/>
      </w:r>
    </w:p>
  </w:footnote>
  <w:footnote w:type="continuationSeparator" w:id="0">
    <w:p w14:paraId="26AB991C" w14:textId="77777777" w:rsidR="00546A4B" w:rsidRDefault="00546A4B" w:rsidP="00B830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0115297">
    <w:abstractNumId w:val="8"/>
  </w:num>
  <w:num w:numId="2" w16cid:durableId="2043364524">
    <w:abstractNumId w:val="6"/>
  </w:num>
  <w:num w:numId="3" w16cid:durableId="1532766943">
    <w:abstractNumId w:val="5"/>
  </w:num>
  <w:num w:numId="4" w16cid:durableId="181936039">
    <w:abstractNumId w:val="4"/>
  </w:num>
  <w:num w:numId="5" w16cid:durableId="2140148198">
    <w:abstractNumId w:val="7"/>
  </w:num>
  <w:num w:numId="6" w16cid:durableId="43600491">
    <w:abstractNumId w:val="3"/>
  </w:num>
  <w:num w:numId="7" w16cid:durableId="254873580">
    <w:abstractNumId w:val="2"/>
  </w:num>
  <w:num w:numId="8" w16cid:durableId="1446777869">
    <w:abstractNumId w:val="1"/>
  </w:num>
  <w:num w:numId="9" w16cid:durableId="68178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273F"/>
    <w:rsid w:val="0015074B"/>
    <w:rsid w:val="0029639D"/>
    <w:rsid w:val="00326F90"/>
    <w:rsid w:val="003A6621"/>
    <w:rsid w:val="00411125"/>
    <w:rsid w:val="004E00CF"/>
    <w:rsid w:val="004E66C1"/>
    <w:rsid w:val="00546A4B"/>
    <w:rsid w:val="008510BA"/>
    <w:rsid w:val="00874863"/>
    <w:rsid w:val="00AA1D8D"/>
    <w:rsid w:val="00B47730"/>
    <w:rsid w:val="00B830E5"/>
    <w:rsid w:val="00BA7E33"/>
    <w:rsid w:val="00CA3FDE"/>
    <w:rsid w:val="00CB0664"/>
    <w:rsid w:val="00CC30AF"/>
    <w:rsid w:val="00F644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0AEDF"/>
  <w14:defaultImageDpi w14:val="300"/>
  <w15:docId w15:val="{831269E2-BBE5-4C6E-8BCB-4FD95AD5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ahmed jadelrab</cp:lastModifiedBy>
  <cp:revision>2</cp:revision>
  <cp:lastPrinted>2026-06-07T16:35:00Z</cp:lastPrinted>
  <dcterms:created xsi:type="dcterms:W3CDTF">2026-08-12T08:37:00Z</dcterms:created>
  <dcterms:modified xsi:type="dcterms:W3CDTF">2026-08-12T08:37:00Z</dcterms:modified>
  <cp:category/>
</cp:coreProperties>
</file>