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C37B9" w14:paraId="29A4C23F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1628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58D73424" w14:textId="77777777" w:rsidR="006C37B9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20"/>
                <w:sz w:val="16"/>
                <w:szCs w:val="16"/>
              </w:rPr>
              <w:t>FROM COST CENTRE TO VALUE ENGINE · PMO-MVM™</w:t>
            </w:r>
          </w:p>
          <w:p w14:paraId="52F834AD" w14:textId="77777777" w:rsidR="006C37B9" w:rsidRDefault="00000000">
            <w:pPr>
              <w:spacing w:after="160"/>
            </w:pPr>
            <w:r>
              <w:rPr>
                <w:rFonts w:ascii="Arial" w:eastAsia="Arial" w:hAnsi="Arial" w:cs="Arial"/>
                <w:color w:val="9FB0C8"/>
                <w:sz w:val="18"/>
                <w:szCs w:val="18"/>
              </w:rPr>
              <w:t>Chapter 10 Action Tool</w:t>
            </w:r>
          </w:p>
          <w:p w14:paraId="1709A465" w14:textId="77777777" w:rsidR="006C37B9" w:rsidRDefault="00000000">
            <w:pPr>
              <w:spacing w:after="120"/>
            </w:pPr>
            <w:r>
              <w:rPr>
                <w:rFonts w:ascii="Arial" w:eastAsia="Arial" w:hAnsi="Arial" w:cs="Arial"/>
                <w:b/>
                <w:bCs/>
                <w:color w:val="FFFFFF"/>
                <w:sz w:val="40"/>
                <w:szCs w:val="40"/>
              </w:rPr>
              <w:t>PMO Co-Pilot™ Prompt Map</w:t>
            </w:r>
          </w:p>
          <w:p w14:paraId="67F47E78" w14:textId="77777777" w:rsidR="006C37B9" w:rsidRDefault="00000000">
            <w:r>
              <w:rPr>
                <w:rFonts w:ascii="Georgia" w:eastAsia="Georgia" w:hAnsi="Georgia" w:cs="Georgia"/>
                <w:i/>
                <w:iCs/>
                <w:color w:val="FFF6E6"/>
                <w:sz w:val="22"/>
                <w:szCs w:val="22"/>
              </w:rPr>
              <w:t>One prompt set per PMO-MVM™ step. Copy, contextualise, send — review critically before it reaches your sponsor.</w:t>
            </w:r>
          </w:p>
        </w:tc>
      </w:tr>
    </w:tbl>
    <w:p w14:paraId="30BCC002" w14:textId="77777777" w:rsidR="006C37B9" w:rsidRDefault="006C37B9">
      <w:pPr>
        <w:spacing w:after="2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C37B9" w14:paraId="48462882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single" w:sz="24" w:space="0" w:color="C9921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541ECD64" w14:textId="77777777" w:rsidR="006C37B9" w:rsidRDefault="00000000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C9921A"/>
                <w:sz w:val="17"/>
                <w:szCs w:val="17"/>
              </w:rPr>
              <w:t>HOW TO USE THIS TOOL</w:t>
            </w:r>
          </w:p>
          <w:p w14:paraId="3CBA45CD" w14:textId="77777777" w:rsidR="006C37B9" w:rsidRDefault="00000000">
            <w:pPr>
              <w:spacing w:after="80"/>
            </w:pPr>
            <w:r>
              <w:rPr>
                <w:rFonts w:ascii="Georgia" w:eastAsia="Georgia" w:hAnsi="Georgia" w:cs="Georgia"/>
                <w:b/>
                <w:bCs/>
                <w:color w:val="C9921A"/>
              </w:rPr>
              <w:t xml:space="preserve">1.  </w:t>
            </w:r>
            <w:r>
              <w:rPr>
                <w:rFonts w:ascii="Georgia" w:eastAsia="Georgia" w:hAnsi="Georgia" w:cs="Georgia"/>
                <w:color w:val="1A1A1A"/>
              </w:rPr>
              <w:t>The PMO Co-Pilot™ is not software — it is a set of principles, processes, and prompts you send to any large language model.</w:t>
            </w:r>
          </w:p>
          <w:p w14:paraId="5114A675" w14:textId="77777777" w:rsidR="006C37B9" w:rsidRDefault="00000000">
            <w:pPr>
              <w:spacing w:after="80"/>
            </w:pPr>
            <w:r>
              <w:rPr>
                <w:rFonts w:ascii="Georgia" w:eastAsia="Georgia" w:hAnsi="Georgia" w:cs="Georgia"/>
                <w:b/>
                <w:bCs/>
                <w:color w:val="C9921A"/>
              </w:rPr>
              <w:t xml:space="preserve">2.  </w:t>
            </w:r>
            <w:r>
              <w:rPr>
                <w:rFonts w:ascii="Georgia" w:eastAsia="Georgia" w:hAnsi="Georgia" w:cs="Georgia"/>
                <w:color w:val="1A1A1A"/>
              </w:rPr>
              <w:t>Find the step you are on in the mapping table below, then go to the matching prompt.</w:t>
            </w:r>
          </w:p>
          <w:p w14:paraId="2042C04E" w14:textId="77777777" w:rsidR="006C37B9" w:rsidRDefault="00000000">
            <w:pPr>
              <w:spacing w:after="80"/>
            </w:pPr>
            <w:r>
              <w:rPr>
                <w:rFonts w:ascii="Georgia" w:eastAsia="Georgia" w:hAnsi="Georgia" w:cs="Georgia"/>
                <w:b/>
                <w:bCs/>
                <w:color w:val="C9921A"/>
              </w:rPr>
              <w:t xml:space="preserve">3.  </w:t>
            </w:r>
            <w:r>
              <w:rPr>
                <w:rFonts w:ascii="Georgia" w:eastAsia="Georgia" w:hAnsi="Georgia" w:cs="Georgia"/>
                <w:color w:val="1A1A1A"/>
              </w:rPr>
              <w:t>Copy the prompt exactly, replace every bracketed section with your specific context, and send it.</w:t>
            </w:r>
          </w:p>
          <w:p w14:paraId="3BD83618" w14:textId="77777777" w:rsidR="006C37B9" w:rsidRDefault="00000000">
            <w:pPr>
              <w:spacing w:after="80"/>
            </w:pPr>
            <w:r>
              <w:rPr>
                <w:rFonts w:ascii="Georgia" w:eastAsia="Georgia" w:hAnsi="Georgia" w:cs="Georgia"/>
                <w:b/>
                <w:bCs/>
                <w:color w:val="C9921A"/>
              </w:rPr>
              <w:t xml:space="preserve">4.  </w:t>
            </w:r>
            <w:r>
              <w:rPr>
                <w:rFonts w:ascii="Georgia" w:eastAsia="Georgia" w:hAnsi="Georgia" w:cs="Georgia"/>
                <w:color w:val="1A1A1A"/>
              </w:rPr>
              <w:t>Review the output critically. Refine it. Only then send it onward to your executive sponsor.</w:t>
            </w:r>
          </w:p>
          <w:p w14:paraId="70A014AD" w14:textId="77777777" w:rsidR="006C37B9" w:rsidRDefault="00000000">
            <w:r>
              <w:rPr>
                <w:rFonts w:ascii="Georgia" w:eastAsia="Georgia" w:hAnsi="Georgia" w:cs="Georgia"/>
                <w:b/>
                <w:bCs/>
                <w:color w:val="C9921A"/>
              </w:rPr>
              <w:t xml:space="preserve">5.  </w:t>
            </w:r>
            <w:r>
              <w:rPr>
                <w:rFonts w:ascii="Georgia" w:eastAsia="Georgia" w:hAnsi="Georgia" w:cs="Georgia"/>
                <w:color w:val="1A1A1A"/>
              </w:rPr>
              <w:t>The Co-Pilot makes a good PMO leader faster. It does not make a PMO leader unnecessary.</w:t>
            </w:r>
          </w:p>
        </w:tc>
      </w:tr>
    </w:tbl>
    <w:p w14:paraId="468CE036" w14:textId="77777777" w:rsidR="006C37B9" w:rsidRDefault="00000000">
      <w:pPr>
        <w:pBdr>
          <w:bottom w:val="single" w:sz="6" w:space="4" w:color="C9921A"/>
        </w:pBdr>
        <w:spacing w:before="320" w:after="120"/>
      </w:pPr>
      <w:r>
        <w:rPr>
          <w:rFonts w:ascii="Arial" w:eastAsia="Arial" w:hAnsi="Arial" w:cs="Arial"/>
          <w:b/>
          <w:bCs/>
          <w:color w:val="0A1628"/>
          <w:sz w:val="24"/>
          <w:szCs w:val="24"/>
        </w:rPr>
        <w:t>How the PMO Co-Pilot™ Maps to the Five Steps</w:t>
      </w:r>
    </w:p>
    <w:p w14:paraId="2582616B" w14:textId="77777777" w:rsidR="006C37B9" w:rsidRDefault="00000000">
      <w:pPr>
        <w:spacing w:after="160" w:line="300" w:lineRule="auto"/>
      </w:pPr>
      <w:r>
        <w:rPr>
          <w:rFonts w:ascii="Georgia" w:eastAsia="Georgia" w:hAnsi="Georgia" w:cs="Georgia"/>
          <w:color w:val="1A1A1A"/>
          <w:sz w:val="21"/>
          <w:szCs w:val="21"/>
        </w:rPr>
        <w:t>The PMO Co-Pilot™ does not sit alongside the PMO-MVM™ as an optional add-on. It runs through it — amplifying each step from the inside, without altering the underlying logic that makes the system work.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700"/>
        <w:gridCol w:w="2250"/>
      </w:tblGrid>
      <w:tr w:rsidR="006C37B9" w14:paraId="137213D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6233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5E00BA2" w14:textId="77777777" w:rsidR="006C37B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PMO-MVM™ Step</w:t>
            </w:r>
          </w:p>
        </w:tc>
        <w:tc>
          <w:tcPr>
            <w:tcW w:w="4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6233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F2AFD73" w14:textId="77777777" w:rsidR="006C37B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What the Co-Pilot Does</w:t>
            </w:r>
          </w:p>
        </w:tc>
        <w:tc>
          <w:tcPr>
            <w:tcW w:w="2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6233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F49F613" w14:textId="77777777" w:rsidR="006C37B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Output Produced</w:t>
            </w:r>
          </w:p>
        </w:tc>
      </w:tr>
      <w:tr w:rsidR="006C37B9" w14:paraId="3BB2E9F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A6EF565" w14:textId="77777777" w:rsidR="006C37B9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9"/>
                <w:szCs w:val="19"/>
              </w:rPr>
              <w:t>Step 1 — Build Foundation (SMPE™)</w:t>
            </w:r>
          </w:p>
        </w:tc>
        <w:tc>
          <w:tcPr>
            <w:tcW w:w="4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DC8ED92" w14:textId="77777777" w:rsidR="006C37B9" w:rsidRDefault="00000000"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Structures the leader self-assessment, surfaces readiness blind spots, generates personalised development prompts aligned to each SMPE dimension.</w:t>
            </w:r>
          </w:p>
        </w:tc>
        <w:tc>
          <w:tcPr>
            <w:tcW w:w="2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04ED7A1" w14:textId="77777777" w:rsidR="006C37B9" w:rsidRDefault="00000000"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Leader Readiness Profile + Development Plan</w:t>
            </w:r>
          </w:p>
        </w:tc>
      </w:tr>
      <w:tr w:rsidR="006C37B9" w14:paraId="21D669A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9C5B411" w14:textId="77777777" w:rsidR="006C37B9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9"/>
                <w:szCs w:val="19"/>
              </w:rPr>
              <w:t>Step 2 — Scan</w:t>
            </w:r>
          </w:p>
        </w:tc>
        <w:tc>
          <w:tcPr>
            <w:tcW w:w="4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099D123" w14:textId="77777777" w:rsidR="006C37B9" w:rsidRDefault="00000000"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Accelerates diagnostic data synthesis, identifies patterns across stakeholder inputs, produces a structured gap analysis ready for executive review.</w:t>
            </w:r>
          </w:p>
        </w:tc>
        <w:tc>
          <w:tcPr>
            <w:tcW w:w="2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7F8E0D6" w14:textId="77777777" w:rsidR="006C37B9" w:rsidRDefault="00000000"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Structured Diagnostic Brief (C-suite ready)</w:t>
            </w:r>
          </w:p>
        </w:tc>
      </w:tr>
      <w:tr w:rsidR="006C37B9" w14:paraId="0FC2515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99F10F1" w14:textId="77777777" w:rsidR="006C37B9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9"/>
                <w:szCs w:val="19"/>
              </w:rPr>
              <w:t>Step 3 — Design</w:t>
            </w:r>
          </w:p>
        </w:tc>
        <w:tc>
          <w:tcPr>
            <w:tcW w:w="4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659C405" w14:textId="77777777" w:rsidR="006C37B9" w:rsidRDefault="00000000"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Generates first-draft operating model options, maps each design choice to a measurable business outcome, flags GCC-specific implementation risks.</w:t>
            </w:r>
          </w:p>
        </w:tc>
        <w:tc>
          <w:tcPr>
            <w:tcW w:w="2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CC1BED1" w14:textId="77777777" w:rsidR="006C37B9" w:rsidRDefault="00000000"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Operating Model Options + Risk Register</w:t>
            </w:r>
          </w:p>
        </w:tc>
      </w:tr>
      <w:tr w:rsidR="006C37B9" w14:paraId="00E6FA1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CB6276E" w14:textId="77777777" w:rsidR="006C37B9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9"/>
                <w:szCs w:val="19"/>
              </w:rPr>
              <w:t>Step 4 — Plan</w:t>
            </w:r>
          </w:p>
        </w:tc>
        <w:tc>
          <w:tcPr>
            <w:tcW w:w="4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31377BB" w14:textId="77777777" w:rsidR="006C37B9" w:rsidRDefault="00000000"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Builds the 90-Day Value Proof Sprint™ workplan, assigns fortnightly milestones, produces the Week 1 Executive Value Page draft.</w:t>
            </w:r>
          </w:p>
        </w:tc>
        <w:tc>
          <w:tcPr>
            <w:tcW w:w="2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CE539CA" w14:textId="77777777" w:rsidR="006C37B9" w:rsidRDefault="00000000"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90-Day Workplan + First EVP</w:t>
            </w:r>
          </w:p>
        </w:tc>
      </w:tr>
      <w:tr w:rsidR="006C37B9" w14:paraId="4CCB25F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813FF12" w14:textId="77777777" w:rsidR="006C37B9" w:rsidRDefault="00000000">
            <w:r>
              <w:rPr>
                <w:rFonts w:ascii="Georgia" w:eastAsia="Georgia" w:hAnsi="Georgia" w:cs="Georgia"/>
                <w:b/>
                <w:bCs/>
                <w:color w:val="1A1A1A"/>
                <w:sz w:val="19"/>
                <w:szCs w:val="19"/>
              </w:rPr>
              <w:t>Step 5 — Launch and Scale</w:t>
            </w:r>
          </w:p>
        </w:tc>
        <w:tc>
          <w:tcPr>
            <w:tcW w:w="4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22D2569" w14:textId="77777777" w:rsidR="006C37B9" w:rsidRDefault="00000000">
            <w:r>
              <w:rPr>
                <w:rFonts w:ascii="Georgia" w:eastAsia="Georgia" w:hAnsi="Georgia" w:cs="Georgia"/>
                <w:color w:val="1A1A1A"/>
                <w:sz w:val="19"/>
                <w:szCs w:val="19"/>
              </w:rPr>
              <w:t>Monitors delivery rhythm, drafts weekly EVP updates, generates escalation summaries and decision papers for executive sponsors.</w:t>
            </w:r>
          </w:p>
        </w:tc>
        <w:tc>
          <w:tcPr>
            <w:tcW w:w="2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9012A93" w14:textId="77777777" w:rsidR="006C37B9" w:rsidRDefault="00000000"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Weekly EVP + ROI Narrative + Board Presentation</w:t>
            </w:r>
          </w:p>
        </w:tc>
      </w:tr>
    </w:tbl>
    <w:p w14:paraId="287B4E8B" w14:textId="77777777" w:rsidR="006C37B9" w:rsidRDefault="00000000">
      <w:pPr>
        <w:pBdr>
          <w:bottom w:val="single" w:sz="6" w:space="4" w:color="C9921A"/>
        </w:pBdr>
        <w:spacing w:before="320" w:after="120"/>
      </w:pPr>
      <w:r>
        <w:rPr>
          <w:rFonts w:ascii="Arial" w:eastAsia="Arial" w:hAnsi="Arial" w:cs="Arial"/>
          <w:b/>
          <w:bCs/>
          <w:color w:val="0A1628"/>
          <w:sz w:val="24"/>
          <w:szCs w:val="24"/>
        </w:rPr>
        <w:t>The Prompt Library — One Set Per Step</w:t>
      </w:r>
    </w:p>
    <w:p w14:paraId="1D80E29F" w14:textId="77777777" w:rsidR="006C37B9" w:rsidRDefault="00000000">
      <w:pPr>
        <w:spacing w:after="160" w:line="300" w:lineRule="auto"/>
      </w:pPr>
      <w:r>
        <w:rPr>
          <w:rFonts w:ascii="Georgia" w:eastAsia="Georgia" w:hAnsi="Georgia" w:cs="Georgia"/>
          <w:color w:val="1A1A1A"/>
          <w:sz w:val="21"/>
          <w:szCs w:val="21"/>
        </w:rPr>
        <w:t>Six ready-to-use prompts covering all five steps. Three are drawn directly from Chapter 10; two — Steps 1 and 3 — complete the set described in the chapter but not shown in full there.</w:t>
      </w:r>
    </w:p>
    <w:p w14:paraId="7482A31C" w14:textId="77777777" w:rsidR="006C37B9" w:rsidRDefault="00000000">
      <w:pPr>
        <w:spacing w:before="260" w:after="80"/>
      </w:pPr>
      <w:r>
        <w:rPr>
          <w:rFonts w:ascii="Arial" w:eastAsia="Arial" w:hAnsi="Arial" w:cs="Arial"/>
          <w:b/>
          <w:bCs/>
          <w:color w:val="16233D"/>
          <w:sz w:val="21"/>
          <w:szCs w:val="21"/>
        </w:rPr>
        <w:t>Step 1 — Build Foundation: Leader Readiness Prompt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C37B9" w14:paraId="3E6FBEBB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52B84F99" w14:textId="77777777" w:rsidR="006C37B9" w:rsidRDefault="00000000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15"/>
                <w:sz w:val="16"/>
                <w:szCs w:val="16"/>
              </w:rPr>
              <w:lastRenderedPageBreak/>
              <w:t>COPY · CONTEXTUALISE · SEND</w:t>
            </w:r>
          </w:p>
          <w:p w14:paraId="03D2861D" w14:textId="77777777" w:rsidR="006C37B9" w:rsidRDefault="00000000">
            <w:pPr>
              <w:spacing w:line="30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</w:rPr>
              <w:t>“I am assessing my own readiness as a PMO leader using the SMPE™ framework — Spiritual, Mental, Physical, and Emotional. Here are my scores from Appendix A: [paste scores]. My lowest-scoring dimension is [dimension] with this evidence: [paste notes]. Suggest three specific, executable development actions I could take in the next 90 days to raise this dimension — tailored to a PMO leader operating in a [GCC / government / energy / enterprise] context.”</w:t>
            </w:r>
          </w:p>
        </w:tc>
      </w:tr>
    </w:tbl>
    <w:p w14:paraId="5FF4EE9D" w14:textId="77777777" w:rsidR="006C37B9" w:rsidRDefault="00000000">
      <w:pPr>
        <w:spacing w:before="60"/>
      </w:pPr>
      <w:r>
        <w:rPr>
          <w:rFonts w:ascii="Georgia" w:eastAsia="Georgia" w:hAnsi="Georgia" w:cs="Georgia"/>
          <w:i/>
          <w:iCs/>
          <w:color w:val="6B7280"/>
          <w:sz w:val="16"/>
          <w:szCs w:val="16"/>
        </w:rPr>
        <w:t>New for this appendix — extends the Chapter 10 prompt library to Step 1, using your Appendix A scores as input.</w:t>
      </w:r>
    </w:p>
    <w:p w14:paraId="5272DF57" w14:textId="77777777" w:rsidR="006C37B9" w:rsidRDefault="00000000">
      <w:pPr>
        <w:spacing w:before="260" w:after="80"/>
      </w:pPr>
      <w:r>
        <w:rPr>
          <w:rFonts w:ascii="Arial" w:eastAsia="Arial" w:hAnsi="Arial" w:cs="Arial"/>
          <w:b/>
          <w:bCs/>
          <w:color w:val="16233D"/>
          <w:sz w:val="21"/>
          <w:szCs w:val="21"/>
        </w:rPr>
        <w:t>Step 2 — Scan: Diagnostic Synthesis Prompt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C37B9" w14:paraId="3999D4E3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1BEEF26F" w14:textId="77777777" w:rsidR="006C37B9" w:rsidRDefault="00000000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15"/>
                <w:sz w:val="16"/>
                <w:szCs w:val="16"/>
              </w:rPr>
              <w:t>COPY · CONTEXTUALISE · SEND</w:t>
            </w:r>
          </w:p>
          <w:p w14:paraId="38D76065" w14:textId="77777777" w:rsidR="006C37B9" w:rsidRDefault="00000000">
            <w:pPr>
              <w:spacing w:line="30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</w:rPr>
              <w:t>“I am conducting a PMO diagnostic across [X] projects in a [sector] organisation in the GCC. Here is the stakeholder feedback I have received: [paste data]. Identify the three most critical gaps and suggest how I would present these to a C-suite audience without creating defensiveness.”</w:t>
            </w:r>
          </w:p>
        </w:tc>
      </w:tr>
    </w:tbl>
    <w:p w14:paraId="5D88EC45" w14:textId="77777777" w:rsidR="006C37B9" w:rsidRDefault="00000000">
      <w:pPr>
        <w:spacing w:before="60"/>
      </w:pPr>
      <w:r>
        <w:rPr>
          <w:rFonts w:ascii="Georgia" w:eastAsia="Georgia" w:hAnsi="Georgia" w:cs="Georgia"/>
          <w:i/>
          <w:iCs/>
          <w:color w:val="6B7280"/>
          <w:sz w:val="16"/>
          <w:szCs w:val="16"/>
        </w:rPr>
        <w:t>From Chapter 10.</w:t>
      </w:r>
    </w:p>
    <w:p w14:paraId="68DCEACE" w14:textId="77777777" w:rsidR="006C37B9" w:rsidRDefault="00000000">
      <w:pPr>
        <w:spacing w:before="260" w:after="80"/>
      </w:pPr>
      <w:r>
        <w:rPr>
          <w:rFonts w:ascii="Arial" w:eastAsia="Arial" w:hAnsi="Arial" w:cs="Arial"/>
          <w:b/>
          <w:bCs/>
          <w:color w:val="16233D"/>
          <w:sz w:val="21"/>
          <w:szCs w:val="21"/>
        </w:rPr>
        <w:t>Step 3 — Design: Operating Model Prompt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C37B9" w14:paraId="42725687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7E28D592" w14:textId="77777777" w:rsidR="006C37B9" w:rsidRDefault="00000000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15"/>
                <w:sz w:val="16"/>
                <w:szCs w:val="16"/>
              </w:rPr>
              <w:t>COPY · CONTEXTUALISE · SEND</w:t>
            </w:r>
          </w:p>
          <w:p w14:paraId="7F964217" w14:textId="77777777" w:rsidR="006C37B9" w:rsidRDefault="00000000">
            <w:pPr>
              <w:spacing w:line="30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</w:rPr>
              <w:t>“I am designing the operating model for a PMO serving a [sector] organisation in the GCC, with these priority services identified in my scan: [paste from Appendix E / Appendix F]. Propose two to three operating model options (for example centralised, federated, hybrid), map each to a measurable business outcome, and flag any GCC-specific implementation risks — such as hierarchy sensitivities or resource availability — I should plan for.”</w:t>
            </w:r>
          </w:p>
        </w:tc>
      </w:tr>
    </w:tbl>
    <w:p w14:paraId="376E61B8" w14:textId="77777777" w:rsidR="006C37B9" w:rsidRDefault="00000000">
      <w:pPr>
        <w:spacing w:before="60"/>
      </w:pPr>
      <w:r>
        <w:rPr>
          <w:rFonts w:ascii="Georgia" w:eastAsia="Georgia" w:hAnsi="Georgia" w:cs="Georgia"/>
          <w:i/>
          <w:iCs/>
          <w:color w:val="6B7280"/>
          <w:sz w:val="16"/>
          <w:szCs w:val="16"/>
        </w:rPr>
        <w:t>New for this appendix — extends the Chapter 10 prompt library to Step 3, matched to the Operating Model Options + Risk Register output described above.</w:t>
      </w:r>
    </w:p>
    <w:p w14:paraId="20A7A02B" w14:textId="77777777" w:rsidR="006C37B9" w:rsidRDefault="00000000">
      <w:pPr>
        <w:spacing w:before="260" w:after="80"/>
      </w:pPr>
      <w:r>
        <w:rPr>
          <w:rFonts w:ascii="Arial" w:eastAsia="Arial" w:hAnsi="Arial" w:cs="Arial"/>
          <w:b/>
          <w:bCs/>
          <w:color w:val="16233D"/>
          <w:sz w:val="21"/>
          <w:szCs w:val="21"/>
        </w:rPr>
        <w:t>Step 4 — Plan: 90-Day Workplan Prompt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C37B9" w14:paraId="62657A44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59B860AB" w14:textId="77777777" w:rsidR="006C37B9" w:rsidRDefault="00000000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15"/>
                <w:sz w:val="16"/>
                <w:szCs w:val="16"/>
              </w:rPr>
              <w:t>COPY · CONTEXTUALISE · SEND</w:t>
            </w:r>
          </w:p>
          <w:p w14:paraId="1161722A" w14:textId="77777777" w:rsidR="006C37B9" w:rsidRDefault="00000000">
            <w:pPr>
              <w:spacing w:line="30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</w:rPr>
              <w:t>“Draft a 90-day PMO value proof workplan for a [government / energy / enterprise] organisation. The executive sponsor’s primary concern is [insert]. Structure it as five fortnightly sprints with one measurable output per sprint.”</w:t>
            </w:r>
          </w:p>
        </w:tc>
      </w:tr>
    </w:tbl>
    <w:p w14:paraId="6A1067B4" w14:textId="77777777" w:rsidR="006C37B9" w:rsidRDefault="00000000">
      <w:pPr>
        <w:spacing w:before="60"/>
      </w:pPr>
      <w:r>
        <w:rPr>
          <w:rFonts w:ascii="Georgia" w:eastAsia="Georgia" w:hAnsi="Georgia" w:cs="Georgia"/>
          <w:i/>
          <w:iCs/>
          <w:color w:val="6B7280"/>
          <w:sz w:val="16"/>
          <w:szCs w:val="16"/>
        </w:rPr>
        <w:t>From Chapter 10.</w:t>
      </w:r>
    </w:p>
    <w:p w14:paraId="12675EE7" w14:textId="77777777" w:rsidR="006C37B9" w:rsidRDefault="00000000">
      <w:pPr>
        <w:spacing w:before="260" w:after="80"/>
      </w:pPr>
      <w:r>
        <w:rPr>
          <w:rFonts w:ascii="Arial" w:eastAsia="Arial" w:hAnsi="Arial" w:cs="Arial"/>
          <w:b/>
          <w:bCs/>
          <w:color w:val="16233D"/>
          <w:sz w:val="21"/>
          <w:szCs w:val="21"/>
        </w:rPr>
        <w:t>Step 5 — Launch and Scale: EVP Prompt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C37B9" w14:paraId="0769232A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22B076B9" w14:textId="77777777" w:rsidR="006C37B9" w:rsidRDefault="00000000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15"/>
                <w:sz w:val="16"/>
                <w:szCs w:val="16"/>
              </w:rPr>
              <w:t>COPY · CONTEXTUALISE · SEND</w:t>
            </w:r>
          </w:p>
          <w:p w14:paraId="66C75086" w14:textId="77777777" w:rsidR="006C37B9" w:rsidRDefault="00000000">
            <w:pPr>
              <w:spacing w:line="30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</w:rPr>
              <w:t>“Draft this week’s Executive Value Page for my PMO. Value Baseline: [X]. Top Risk: [Y]. Decision Ask: [Z]. Financial Implication: [W]. Write it in three paragraphs for a Minister / CEO / Board audience. Executive tone. No PMO jargon.”</w:t>
            </w:r>
          </w:p>
        </w:tc>
      </w:tr>
    </w:tbl>
    <w:p w14:paraId="6776A6BF" w14:textId="77777777" w:rsidR="006C37B9" w:rsidRDefault="00000000">
      <w:pPr>
        <w:spacing w:before="60"/>
      </w:pPr>
      <w:r>
        <w:rPr>
          <w:rFonts w:ascii="Georgia" w:eastAsia="Georgia" w:hAnsi="Georgia" w:cs="Georgia"/>
          <w:i/>
          <w:iCs/>
          <w:color w:val="6B7280"/>
          <w:sz w:val="16"/>
          <w:szCs w:val="16"/>
        </w:rPr>
        <w:t>From Chapter 10.</w:t>
      </w:r>
    </w:p>
    <w:p w14:paraId="4DE7D8D5" w14:textId="77777777" w:rsidR="006C37B9" w:rsidRDefault="00000000">
      <w:pPr>
        <w:spacing w:before="260" w:after="80"/>
      </w:pPr>
      <w:r>
        <w:rPr>
          <w:rFonts w:ascii="Arial" w:eastAsia="Arial" w:hAnsi="Arial" w:cs="Arial"/>
          <w:b/>
          <w:bCs/>
          <w:color w:val="16233D"/>
          <w:sz w:val="21"/>
          <w:szCs w:val="21"/>
        </w:rPr>
        <w:t>Step 5 — Launch and Scale: Escalation Prompt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C37B9" w14:paraId="63350F62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52764F5A" w14:textId="77777777" w:rsidR="006C37B9" w:rsidRDefault="00000000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15"/>
                <w:sz w:val="16"/>
                <w:szCs w:val="16"/>
              </w:rPr>
              <w:t>COPY · CONTEXTUALISE · SEND</w:t>
            </w:r>
          </w:p>
          <w:p w14:paraId="1FCEFFB9" w14:textId="77777777" w:rsidR="006C37B9" w:rsidRDefault="00000000">
            <w:pPr>
              <w:spacing w:line="30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</w:rPr>
              <w:lastRenderedPageBreak/>
              <w:t>“I am preparing an executive escalation summary. The issue is: [describe]. The impact if not resolved by [date] is: [describe]. Draft a one-page decision paper for my CEO in three sections: Situation · Options · Recommended Action.”</w:t>
            </w:r>
          </w:p>
        </w:tc>
      </w:tr>
    </w:tbl>
    <w:p w14:paraId="059BFEC4" w14:textId="77777777" w:rsidR="006C37B9" w:rsidRDefault="00000000">
      <w:pPr>
        <w:spacing w:before="60"/>
      </w:pPr>
      <w:r>
        <w:rPr>
          <w:rFonts w:ascii="Georgia" w:eastAsia="Georgia" w:hAnsi="Georgia" w:cs="Georgia"/>
          <w:i/>
          <w:iCs/>
          <w:color w:val="6B7280"/>
          <w:sz w:val="16"/>
          <w:szCs w:val="16"/>
        </w:rPr>
        <w:lastRenderedPageBreak/>
        <w:t>From Chapter 10.</w:t>
      </w:r>
    </w:p>
    <w:p w14:paraId="4C8968B7" w14:textId="77777777" w:rsidR="006C37B9" w:rsidRDefault="006C37B9">
      <w:pPr>
        <w:spacing w:after="2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C37B9" w14:paraId="2358F265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single" w:sz="24" w:space="0" w:color="C9921A"/>
              <w:bottom w:val="none" w:sz="0" w:space="0" w:color="FFFFFF"/>
              <w:right w:val="none" w:sz="0" w:space="0" w:color="FFFFFF"/>
            </w:tcBorders>
            <w:shd w:val="clear" w:color="auto" w:fill="FFF6E6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4E830135" w14:textId="77777777" w:rsidR="006C37B9" w:rsidRDefault="00000000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C9921A"/>
                <w:sz w:val="17"/>
                <w:szCs w:val="17"/>
              </w:rPr>
              <w:t>WHAT THE PMO CO-PILOT™ IS NOT</w:t>
            </w:r>
          </w:p>
          <w:p w14:paraId="12D22819" w14:textId="77777777" w:rsidR="006C37B9" w:rsidRDefault="00000000">
            <w:pPr>
              <w:spacing w:after="60"/>
            </w:pPr>
            <w:r>
              <w:rPr>
                <w:rFonts w:ascii="Georgia" w:eastAsia="Georgia" w:hAnsi="Georgia" w:cs="Georgia"/>
                <w:color w:val="1A1A1A"/>
              </w:rPr>
              <w:t>It is not a replacement for strategic thinking. The Co-Pilot drafts; it does not decide, and it does not own the relationship with your executive sponsor — you do. Review every output critically before it reaches a sponsor's desk.</w:t>
            </w:r>
          </w:p>
        </w:tc>
      </w:tr>
    </w:tbl>
    <w:p w14:paraId="2657BFB8" w14:textId="77777777" w:rsidR="006C37B9" w:rsidRDefault="006C37B9">
      <w:pPr>
        <w:spacing w:after="2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C37B9" w14:paraId="77ACB33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single" w:sz="24" w:space="0" w:color="7D92AD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0F62C412" w14:textId="77777777" w:rsidR="006C37B9" w:rsidRDefault="00000000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1B3A6B"/>
                <w:sz w:val="17"/>
                <w:szCs w:val="17"/>
              </w:rPr>
              <w:t>BONUS · FUTURE CONTENT</w:t>
            </w:r>
          </w:p>
          <w:p w14:paraId="5B08B24A" w14:textId="77777777" w:rsidR="006C37B9" w:rsidRDefault="00000000">
            <w:pPr>
              <w:spacing w:line="290" w:lineRule="auto"/>
            </w:pPr>
            <w:r>
              <w:rPr>
                <w:rFonts w:ascii="Georgia" w:eastAsia="Georgia" w:hAnsi="Georgia" w:cs="Georgia"/>
                <w:color w:val="1A1A1A"/>
              </w:rPr>
              <w:t>An AI-Enabled PMO Readiness Assessment — a scored diagnostic across five AI-readiness dimensions with a 90-day adoption starter plan — is in early development as part of the wider AI-Augmented PMO Operating System described at the end of Chapter 10. It sits outside the PMO-MVM™'s core eleven tools and is not required to use this book. Details will follow at runpmoconsulting.com.</w:t>
            </w:r>
          </w:p>
        </w:tc>
      </w:tr>
    </w:tbl>
    <w:p w14:paraId="37647297" w14:textId="77777777" w:rsidR="006C37B9" w:rsidRDefault="00000000">
      <w:pPr>
        <w:pBdr>
          <w:top w:val="single" w:sz="6" w:space="8" w:color="C9921A"/>
        </w:pBdr>
        <w:spacing w:before="400"/>
        <w:jc w:val="center"/>
      </w:pPr>
      <w:r>
        <w:rPr>
          <w:rFonts w:ascii="Georgia" w:eastAsia="Georgia" w:hAnsi="Georgia" w:cs="Georgia"/>
          <w:i/>
          <w:iCs/>
          <w:color w:val="6B7280"/>
          <w:sz w:val="18"/>
          <w:szCs w:val="18"/>
        </w:rPr>
        <w:t>From Cost Centre to Value Engine  ·  PMO-MVM™ Chapter 10 Action Tool  ·  RUN PMO Consulting™</w:t>
      </w:r>
    </w:p>
    <w:sectPr w:rsidR="006C37B9"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05F1D"/>
    <w:multiLevelType w:val="hybridMultilevel"/>
    <w:tmpl w:val="70D06942"/>
    <w:lvl w:ilvl="0" w:tplc="81EA7A66">
      <w:start w:val="1"/>
      <w:numFmt w:val="bullet"/>
      <w:lvlText w:val="●"/>
      <w:lvlJc w:val="left"/>
      <w:pPr>
        <w:ind w:left="720" w:hanging="360"/>
      </w:pPr>
    </w:lvl>
    <w:lvl w:ilvl="1" w:tplc="0D221C32">
      <w:start w:val="1"/>
      <w:numFmt w:val="bullet"/>
      <w:lvlText w:val="○"/>
      <w:lvlJc w:val="left"/>
      <w:pPr>
        <w:ind w:left="1440" w:hanging="360"/>
      </w:pPr>
    </w:lvl>
    <w:lvl w:ilvl="2" w:tplc="0144FBA4">
      <w:start w:val="1"/>
      <w:numFmt w:val="bullet"/>
      <w:lvlText w:val="■"/>
      <w:lvlJc w:val="left"/>
      <w:pPr>
        <w:ind w:left="2160" w:hanging="360"/>
      </w:pPr>
    </w:lvl>
    <w:lvl w:ilvl="3" w:tplc="58C4D168">
      <w:start w:val="1"/>
      <w:numFmt w:val="bullet"/>
      <w:lvlText w:val="●"/>
      <w:lvlJc w:val="left"/>
      <w:pPr>
        <w:ind w:left="2880" w:hanging="360"/>
      </w:pPr>
    </w:lvl>
    <w:lvl w:ilvl="4" w:tplc="21341250">
      <w:start w:val="1"/>
      <w:numFmt w:val="bullet"/>
      <w:lvlText w:val="○"/>
      <w:lvlJc w:val="left"/>
      <w:pPr>
        <w:ind w:left="3600" w:hanging="360"/>
      </w:pPr>
    </w:lvl>
    <w:lvl w:ilvl="5" w:tplc="0EE260B8">
      <w:start w:val="1"/>
      <w:numFmt w:val="bullet"/>
      <w:lvlText w:val="■"/>
      <w:lvlJc w:val="left"/>
      <w:pPr>
        <w:ind w:left="4320" w:hanging="360"/>
      </w:pPr>
    </w:lvl>
    <w:lvl w:ilvl="6" w:tplc="108C16FA">
      <w:start w:val="1"/>
      <w:numFmt w:val="bullet"/>
      <w:lvlText w:val="●"/>
      <w:lvlJc w:val="left"/>
      <w:pPr>
        <w:ind w:left="5040" w:hanging="360"/>
      </w:pPr>
    </w:lvl>
    <w:lvl w:ilvl="7" w:tplc="C35E6CC0">
      <w:start w:val="1"/>
      <w:numFmt w:val="bullet"/>
      <w:lvlText w:val="●"/>
      <w:lvlJc w:val="left"/>
      <w:pPr>
        <w:ind w:left="5760" w:hanging="360"/>
      </w:pPr>
    </w:lvl>
    <w:lvl w:ilvl="8" w:tplc="6D2CA092">
      <w:start w:val="1"/>
      <w:numFmt w:val="bullet"/>
      <w:lvlText w:val="●"/>
      <w:lvlJc w:val="left"/>
      <w:pPr>
        <w:ind w:left="6480" w:hanging="360"/>
      </w:pPr>
    </w:lvl>
  </w:abstractNum>
  <w:num w:numId="1" w16cid:durableId="16005250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7B9"/>
    <w:rsid w:val="006C37B9"/>
    <w:rsid w:val="0081089D"/>
    <w:rsid w:val="0087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0D4F6"/>
  <w15:docId w15:val="{11659E9D-6A0B-4E6E-8EFF-F2B6621C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ahmed jadelrab</cp:lastModifiedBy>
  <cp:revision>2</cp:revision>
  <dcterms:created xsi:type="dcterms:W3CDTF">2026-08-12T08:38:00Z</dcterms:created>
  <dcterms:modified xsi:type="dcterms:W3CDTF">2026-08-12T08:38:00Z</dcterms:modified>
</cp:coreProperties>
</file>